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45E89EA" w14:textId="77777777" w:rsidR="00D36D60" w:rsidRPr="000F23A1" w:rsidRDefault="00D36D60" w:rsidP="006424BB">
      <w:pPr>
        <w:rPr>
          <w:rFonts w:cstheme="minorHAnsi"/>
          <w:b/>
          <w:szCs w:val="24"/>
        </w:rPr>
      </w:pPr>
      <w:bookmarkStart w:id="0" w:name="_GoBack"/>
      <w:bookmarkEnd w:id="0"/>
    </w:p>
    <w:p w14:paraId="13B962AB" w14:textId="2776C40D" w:rsidR="00D36D60" w:rsidRPr="000F23A1" w:rsidRDefault="002613A1" w:rsidP="00AA567A">
      <w:pPr>
        <w:autoSpaceDE w:val="0"/>
        <w:autoSpaceDN w:val="0"/>
        <w:adjustRightInd w:val="0"/>
        <w:ind w:left="4248"/>
        <w:rPr>
          <w:rFonts w:cstheme="minorHAnsi"/>
          <w:b/>
          <w:szCs w:val="24"/>
        </w:rPr>
      </w:pPr>
      <w:r w:rsidRPr="000F23A1">
        <w:rPr>
          <w:rFonts w:cstheme="minorHAnsi"/>
          <w:szCs w:val="24"/>
        </w:rPr>
        <w:t>Załącznik numer</w:t>
      </w:r>
      <w:r w:rsidR="00564BBE" w:rsidRPr="000F23A1">
        <w:rPr>
          <w:rFonts w:cstheme="minorHAnsi"/>
          <w:szCs w:val="24"/>
        </w:rPr>
        <w:t xml:space="preserve"> 4</w:t>
      </w:r>
      <w:r w:rsidR="00FB635B">
        <w:rPr>
          <w:rFonts w:cstheme="minorHAnsi"/>
          <w:szCs w:val="24"/>
        </w:rPr>
        <w:t xml:space="preserve"> </w:t>
      </w:r>
      <w:r w:rsidR="008B0E33" w:rsidRPr="000F23A1">
        <w:rPr>
          <w:rFonts w:cstheme="minorHAnsi"/>
          <w:szCs w:val="24"/>
        </w:rPr>
        <w:t xml:space="preserve">do Regulaminu </w:t>
      </w:r>
      <w:r w:rsidR="00687152" w:rsidRPr="000F23A1">
        <w:rPr>
          <w:rFonts w:cstheme="minorHAnsi"/>
          <w:szCs w:val="24"/>
        </w:rPr>
        <w:t>wyboru projektów dla naboru FEWP</w:t>
      </w:r>
      <w:r w:rsidR="00046C8E" w:rsidRPr="000F23A1">
        <w:rPr>
          <w:rFonts w:cstheme="minorHAnsi"/>
          <w:szCs w:val="24"/>
        </w:rPr>
        <w:t>.03.02</w:t>
      </w:r>
      <w:r w:rsidR="00687152" w:rsidRPr="000F23A1">
        <w:rPr>
          <w:rFonts w:cstheme="minorHAnsi"/>
          <w:szCs w:val="24"/>
        </w:rPr>
        <w:t>-IZ</w:t>
      </w:r>
      <w:r w:rsidR="00445D46" w:rsidRPr="000F23A1">
        <w:rPr>
          <w:rFonts w:cstheme="minorHAnsi"/>
          <w:szCs w:val="24"/>
        </w:rPr>
        <w:t>.00-00</w:t>
      </w:r>
      <w:r w:rsidR="00AA567A">
        <w:rPr>
          <w:rFonts w:cstheme="minorHAnsi"/>
          <w:szCs w:val="24"/>
        </w:rPr>
        <w:t>3</w:t>
      </w:r>
      <w:r w:rsidR="002B07EC" w:rsidRPr="000F23A1">
        <w:rPr>
          <w:rFonts w:cstheme="minorHAnsi"/>
          <w:szCs w:val="24"/>
        </w:rPr>
        <w:t>/2</w:t>
      </w:r>
      <w:r w:rsidR="00445D46" w:rsidRPr="000F23A1">
        <w:rPr>
          <w:rFonts w:cstheme="minorHAnsi"/>
          <w:szCs w:val="24"/>
        </w:rPr>
        <w:t>5</w:t>
      </w:r>
    </w:p>
    <w:p w14:paraId="22FBB938" w14:textId="77777777" w:rsidR="00D36D60" w:rsidRPr="000F23A1" w:rsidRDefault="00D36D60" w:rsidP="006424BB">
      <w:pPr>
        <w:rPr>
          <w:rFonts w:cstheme="minorHAnsi"/>
          <w:b/>
          <w:szCs w:val="24"/>
        </w:rPr>
      </w:pPr>
    </w:p>
    <w:p w14:paraId="2DFD54C3" w14:textId="77777777" w:rsidR="00D36D60" w:rsidRPr="000F23A1" w:rsidRDefault="00A7569A" w:rsidP="006424BB">
      <w:pPr>
        <w:rPr>
          <w:rFonts w:cstheme="minorHAnsi"/>
          <w:b/>
          <w:sz w:val="28"/>
          <w:szCs w:val="24"/>
        </w:rPr>
      </w:pPr>
      <w:r w:rsidRPr="000F23A1">
        <w:rPr>
          <w:rFonts w:cstheme="minorHAnsi"/>
          <w:b/>
          <w:sz w:val="28"/>
          <w:szCs w:val="24"/>
        </w:rPr>
        <w:t xml:space="preserve">Tytuł Projektu: </w:t>
      </w:r>
    </w:p>
    <w:p w14:paraId="6AA99840" w14:textId="77777777" w:rsidR="00A7569A" w:rsidRPr="000F23A1" w:rsidRDefault="00A7569A" w:rsidP="006424BB">
      <w:pPr>
        <w:rPr>
          <w:rFonts w:cstheme="minorHAnsi"/>
          <w:b/>
          <w:sz w:val="28"/>
          <w:szCs w:val="24"/>
        </w:rPr>
      </w:pPr>
      <w:r w:rsidRPr="000F23A1">
        <w:rPr>
          <w:rFonts w:cstheme="minorHAnsi"/>
          <w:b/>
          <w:sz w:val="28"/>
          <w:szCs w:val="24"/>
        </w:rPr>
        <w:t>Wnioskodawca:</w:t>
      </w:r>
    </w:p>
    <w:p w14:paraId="0742C02C" w14:textId="213FD0D0" w:rsidR="00D36D60" w:rsidRPr="000F23A1" w:rsidRDefault="00D36D60" w:rsidP="006424BB">
      <w:pPr>
        <w:rPr>
          <w:rFonts w:cstheme="minorHAnsi"/>
          <w:b/>
          <w:sz w:val="28"/>
          <w:szCs w:val="24"/>
        </w:rPr>
      </w:pPr>
    </w:p>
    <w:p w14:paraId="19D3B87D" w14:textId="77777777" w:rsidR="00EA12ED" w:rsidRPr="000F23A1" w:rsidRDefault="00EA12ED" w:rsidP="00EA12ED">
      <w:pPr>
        <w:keepNext/>
        <w:keepLines/>
        <w:spacing w:before="360" w:after="240"/>
        <w:jc w:val="center"/>
        <w:rPr>
          <w:rFonts w:eastAsiaTheme="majorEastAsia" w:cstheme="majorBidi"/>
          <w:sz w:val="36"/>
          <w:szCs w:val="32"/>
        </w:rPr>
      </w:pPr>
      <w:r w:rsidRPr="000F23A1">
        <w:rPr>
          <w:rFonts w:eastAsiaTheme="majorEastAsia" w:cstheme="majorBidi"/>
          <w:sz w:val="36"/>
          <w:szCs w:val="32"/>
        </w:rPr>
        <w:t>Instrukcja do sporządzenia Studium Wykonalności</w:t>
      </w:r>
    </w:p>
    <w:p w14:paraId="283A8FDC" w14:textId="77777777" w:rsidR="00EA12ED" w:rsidRPr="000F23A1" w:rsidRDefault="00EA12ED" w:rsidP="006424BB">
      <w:pPr>
        <w:rPr>
          <w:rFonts w:cstheme="minorHAnsi"/>
          <w:b/>
          <w:sz w:val="28"/>
          <w:szCs w:val="24"/>
        </w:rPr>
      </w:pPr>
    </w:p>
    <w:p w14:paraId="45BD97E8" w14:textId="77777777" w:rsidR="00EA12ED" w:rsidRPr="000F23A1" w:rsidRDefault="00EA12ED" w:rsidP="00D77532">
      <w:pPr>
        <w:jc w:val="center"/>
        <w:rPr>
          <w:rFonts w:cstheme="minorHAnsi"/>
          <w:b/>
          <w:sz w:val="28"/>
          <w:szCs w:val="24"/>
        </w:rPr>
      </w:pPr>
    </w:p>
    <w:p w14:paraId="145F42D3" w14:textId="5AA823AA" w:rsidR="00AF7597" w:rsidRPr="000F23A1" w:rsidRDefault="005C7564" w:rsidP="0001547C">
      <w:pPr>
        <w:jc w:val="center"/>
        <w:rPr>
          <w:rFonts w:cstheme="minorHAnsi"/>
          <w:b/>
          <w:sz w:val="28"/>
          <w:szCs w:val="24"/>
        </w:rPr>
      </w:pPr>
      <w:r w:rsidRPr="000F23A1">
        <w:rPr>
          <w:rFonts w:cstheme="minorHAnsi"/>
          <w:b/>
          <w:sz w:val="28"/>
          <w:szCs w:val="24"/>
        </w:rPr>
        <w:t xml:space="preserve">Działanie </w:t>
      </w:r>
      <w:r w:rsidR="00D36D60" w:rsidRPr="000F23A1">
        <w:rPr>
          <w:rFonts w:cstheme="minorHAnsi"/>
          <w:b/>
          <w:sz w:val="28"/>
          <w:szCs w:val="24"/>
        </w:rPr>
        <w:t>FEWP.</w:t>
      </w:r>
      <w:r w:rsidR="00D77532" w:rsidRPr="000F23A1">
        <w:rPr>
          <w:rFonts w:cstheme="minorHAnsi"/>
          <w:b/>
          <w:sz w:val="28"/>
          <w:szCs w:val="24"/>
        </w:rPr>
        <w:t>03</w:t>
      </w:r>
      <w:r w:rsidR="00166FC4" w:rsidRPr="000F23A1">
        <w:rPr>
          <w:rFonts w:cstheme="minorHAnsi"/>
          <w:b/>
          <w:sz w:val="28"/>
          <w:szCs w:val="24"/>
        </w:rPr>
        <w:t>.</w:t>
      </w:r>
      <w:r w:rsidR="00B24661" w:rsidRPr="000F23A1">
        <w:rPr>
          <w:rFonts w:cstheme="minorHAnsi"/>
          <w:b/>
          <w:sz w:val="28"/>
          <w:szCs w:val="24"/>
        </w:rPr>
        <w:t>0</w:t>
      </w:r>
      <w:r w:rsidR="00D77532" w:rsidRPr="000F23A1">
        <w:rPr>
          <w:rFonts w:cstheme="minorHAnsi"/>
          <w:b/>
          <w:sz w:val="28"/>
          <w:szCs w:val="24"/>
        </w:rPr>
        <w:t>2</w:t>
      </w:r>
      <w:r w:rsidR="00166FC4" w:rsidRPr="000F23A1">
        <w:rPr>
          <w:rFonts w:cstheme="minorHAnsi"/>
          <w:b/>
          <w:sz w:val="28"/>
          <w:szCs w:val="24"/>
        </w:rPr>
        <w:t xml:space="preserve"> </w:t>
      </w:r>
      <w:r w:rsidR="00D77532" w:rsidRPr="000F23A1">
        <w:rPr>
          <w:rFonts w:cstheme="minorHAnsi"/>
          <w:b/>
          <w:sz w:val="28"/>
          <w:szCs w:val="24"/>
        </w:rPr>
        <w:t>Rozwój zrównoważonej mobilności miejskiej w</w:t>
      </w:r>
      <w:r w:rsidR="0001547C" w:rsidRPr="000F23A1">
        <w:rPr>
          <w:rFonts w:cstheme="minorHAnsi"/>
          <w:b/>
          <w:sz w:val="28"/>
          <w:szCs w:val="24"/>
        </w:rPr>
        <w:t> </w:t>
      </w:r>
      <w:r w:rsidR="00D77532" w:rsidRPr="000F23A1">
        <w:rPr>
          <w:rFonts w:cstheme="minorHAnsi"/>
          <w:b/>
          <w:sz w:val="28"/>
          <w:szCs w:val="24"/>
        </w:rPr>
        <w:t>ramach ZIT</w:t>
      </w:r>
      <w:r w:rsidR="00D77532" w:rsidRPr="000F23A1">
        <w:rPr>
          <w:rFonts w:cstheme="minorHAnsi"/>
          <w:b/>
          <w:sz w:val="28"/>
          <w:szCs w:val="24"/>
        </w:rPr>
        <w:cr/>
      </w:r>
    </w:p>
    <w:p w14:paraId="4C3D2C1B" w14:textId="1F61C021" w:rsidR="00207C9A" w:rsidRPr="000F23A1" w:rsidRDefault="00207C9A" w:rsidP="00207C9A">
      <w:pPr>
        <w:pStyle w:val="Default"/>
        <w:ind w:left="720"/>
        <w:rPr>
          <w:rFonts w:cstheme="minorHAnsi"/>
          <w:b/>
          <w:color w:val="auto"/>
          <w:sz w:val="28"/>
        </w:rPr>
      </w:pPr>
    </w:p>
    <w:p w14:paraId="04146E4F" w14:textId="141A26DB" w:rsidR="0001547C" w:rsidRPr="000F23A1" w:rsidRDefault="0001547C" w:rsidP="00207C9A">
      <w:pPr>
        <w:pStyle w:val="Default"/>
        <w:ind w:left="720"/>
        <w:rPr>
          <w:rFonts w:cstheme="minorHAnsi"/>
          <w:b/>
          <w:color w:val="auto"/>
          <w:sz w:val="28"/>
        </w:rPr>
      </w:pPr>
    </w:p>
    <w:p w14:paraId="473206E0" w14:textId="653E8E7F" w:rsidR="0001547C" w:rsidRPr="000F23A1" w:rsidRDefault="0001547C" w:rsidP="00207C9A">
      <w:pPr>
        <w:pStyle w:val="Default"/>
        <w:ind w:left="720"/>
        <w:rPr>
          <w:rFonts w:cstheme="minorHAnsi"/>
          <w:b/>
          <w:color w:val="auto"/>
          <w:sz w:val="28"/>
        </w:rPr>
      </w:pPr>
    </w:p>
    <w:p w14:paraId="2BED9726" w14:textId="77777777" w:rsidR="0001547C" w:rsidRPr="000F23A1" w:rsidRDefault="0001547C" w:rsidP="00207C9A">
      <w:pPr>
        <w:pStyle w:val="Default"/>
        <w:ind w:left="720"/>
        <w:rPr>
          <w:rFonts w:cstheme="minorHAnsi"/>
          <w:b/>
          <w:color w:val="auto"/>
          <w:sz w:val="28"/>
        </w:rPr>
      </w:pPr>
    </w:p>
    <w:p w14:paraId="2D6066B4" w14:textId="362B5CC5" w:rsidR="00D36D60" w:rsidRPr="000F23A1" w:rsidRDefault="00D36D60" w:rsidP="00207C9A">
      <w:pPr>
        <w:jc w:val="center"/>
        <w:rPr>
          <w:rFonts w:cstheme="minorHAnsi"/>
          <w:b/>
          <w:sz w:val="28"/>
          <w:szCs w:val="24"/>
        </w:rPr>
      </w:pPr>
      <w:r w:rsidRPr="000F23A1">
        <w:rPr>
          <w:rFonts w:cstheme="minorHAnsi"/>
          <w:b/>
          <w:sz w:val="28"/>
          <w:szCs w:val="24"/>
        </w:rPr>
        <w:t>Fundusze Europejskie dla Wielkopolski 2021-2027</w:t>
      </w:r>
    </w:p>
    <w:p w14:paraId="069839AF" w14:textId="68B8FDAB" w:rsidR="00207C9A" w:rsidRPr="000F23A1" w:rsidRDefault="00207C9A" w:rsidP="00207C9A">
      <w:pPr>
        <w:jc w:val="center"/>
        <w:rPr>
          <w:rFonts w:cstheme="minorHAnsi"/>
          <w:b/>
          <w:sz w:val="28"/>
          <w:szCs w:val="24"/>
        </w:rPr>
      </w:pPr>
    </w:p>
    <w:p w14:paraId="1BE87A6A" w14:textId="101769E0" w:rsidR="0001547C" w:rsidRPr="000F23A1" w:rsidRDefault="0001547C" w:rsidP="00207C9A">
      <w:pPr>
        <w:jc w:val="center"/>
        <w:rPr>
          <w:rFonts w:cstheme="minorHAnsi"/>
          <w:b/>
          <w:sz w:val="28"/>
          <w:szCs w:val="24"/>
        </w:rPr>
      </w:pPr>
    </w:p>
    <w:p w14:paraId="6D456607" w14:textId="1A680877" w:rsidR="0001547C" w:rsidRPr="000F23A1" w:rsidRDefault="0001547C" w:rsidP="00207C9A">
      <w:pPr>
        <w:jc w:val="center"/>
        <w:rPr>
          <w:rFonts w:cstheme="minorHAnsi"/>
          <w:b/>
          <w:sz w:val="28"/>
          <w:szCs w:val="24"/>
        </w:rPr>
      </w:pPr>
    </w:p>
    <w:p w14:paraId="241982B1" w14:textId="01B78264" w:rsidR="0001547C" w:rsidRPr="000F23A1" w:rsidRDefault="0001547C" w:rsidP="00207C9A">
      <w:pPr>
        <w:jc w:val="center"/>
        <w:rPr>
          <w:rFonts w:cstheme="minorHAnsi"/>
          <w:b/>
          <w:sz w:val="28"/>
          <w:szCs w:val="24"/>
        </w:rPr>
      </w:pPr>
    </w:p>
    <w:p w14:paraId="45BE1E8C" w14:textId="2C25FF72" w:rsidR="00D36D60" w:rsidRPr="000F23A1" w:rsidRDefault="0090241A" w:rsidP="006424BB">
      <w:pPr>
        <w:rPr>
          <w:rFonts w:cstheme="minorHAnsi"/>
          <w:szCs w:val="24"/>
        </w:rPr>
      </w:pPr>
      <w:r w:rsidRPr="000F23A1">
        <w:rPr>
          <w:rFonts w:cstheme="minorHAnsi"/>
          <w:szCs w:val="24"/>
        </w:rPr>
        <w:t>Autor</w:t>
      </w:r>
      <w:r w:rsidR="005C7564" w:rsidRPr="000F23A1">
        <w:rPr>
          <w:rFonts w:cstheme="minorHAnsi"/>
          <w:szCs w:val="24"/>
        </w:rPr>
        <w:t xml:space="preserve"> Studium</w:t>
      </w:r>
      <w:r w:rsidR="00477C6C" w:rsidRPr="000F23A1">
        <w:rPr>
          <w:rFonts w:cstheme="minorHAnsi"/>
          <w:szCs w:val="24"/>
        </w:rPr>
        <w:t xml:space="preserve"> Wykonalności</w:t>
      </w:r>
      <w:r w:rsidRPr="000F23A1">
        <w:rPr>
          <w:rFonts w:cstheme="minorHAnsi"/>
          <w:szCs w:val="24"/>
        </w:rPr>
        <w:t>: imię, nazwisko, firma/instytucja</w:t>
      </w:r>
    </w:p>
    <w:p w14:paraId="3591BA47" w14:textId="28314822" w:rsidR="00C05918" w:rsidRPr="000F23A1" w:rsidRDefault="0090241A" w:rsidP="006424BB">
      <w:pPr>
        <w:rPr>
          <w:rFonts w:cstheme="minorHAnsi"/>
          <w:szCs w:val="24"/>
        </w:rPr>
      </w:pPr>
      <w:r w:rsidRPr="000F23A1">
        <w:rPr>
          <w:rFonts w:cstheme="minorHAnsi"/>
          <w:szCs w:val="24"/>
        </w:rPr>
        <w:t>Kontakt: e-mail, telefon</w:t>
      </w:r>
    </w:p>
    <w:p w14:paraId="05A911F4" w14:textId="01FDB17D" w:rsidR="0001547C" w:rsidRPr="000F23A1" w:rsidRDefault="0001547C" w:rsidP="006424BB">
      <w:pPr>
        <w:rPr>
          <w:rFonts w:cstheme="minorHAnsi"/>
          <w:szCs w:val="24"/>
        </w:rPr>
      </w:pPr>
    </w:p>
    <w:p w14:paraId="7C8EBC68" w14:textId="77777777" w:rsidR="0001547C" w:rsidRPr="000F23A1" w:rsidRDefault="0001547C" w:rsidP="006424BB">
      <w:pPr>
        <w:rPr>
          <w:rFonts w:cstheme="minorHAnsi"/>
          <w:szCs w:val="24"/>
        </w:rPr>
      </w:pPr>
    </w:p>
    <w:p w14:paraId="26332274" w14:textId="77777777" w:rsidR="0001547C" w:rsidRPr="000F23A1" w:rsidRDefault="0001547C" w:rsidP="006424BB">
      <w:pPr>
        <w:rPr>
          <w:rFonts w:cstheme="minorHAnsi"/>
          <w:szCs w:val="24"/>
        </w:rPr>
      </w:pPr>
    </w:p>
    <w:p w14:paraId="1C537817" w14:textId="1F9C9685" w:rsidR="0058099B" w:rsidRPr="000F23A1" w:rsidRDefault="00615FCC" w:rsidP="006424BB">
      <w:pPr>
        <w:jc w:val="center"/>
        <w:rPr>
          <w:rFonts w:cstheme="minorHAnsi"/>
          <w:szCs w:val="24"/>
        </w:rPr>
      </w:pPr>
      <w:r w:rsidRPr="000F23A1">
        <w:rPr>
          <w:rFonts w:cstheme="minorHAnsi"/>
          <w:szCs w:val="24"/>
        </w:rPr>
        <w:t>SW.FEWP.</w:t>
      </w:r>
      <w:r w:rsidR="00F95543" w:rsidRPr="000F23A1">
        <w:rPr>
          <w:rFonts w:cstheme="minorHAnsi"/>
          <w:szCs w:val="24"/>
        </w:rPr>
        <w:t>03</w:t>
      </w:r>
      <w:r w:rsidR="00782E4E" w:rsidRPr="000F23A1">
        <w:rPr>
          <w:rFonts w:cstheme="minorHAnsi"/>
          <w:szCs w:val="24"/>
        </w:rPr>
        <w:t>.</w:t>
      </w:r>
      <w:r w:rsidR="00B24661" w:rsidRPr="000F23A1">
        <w:rPr>
          <w:rFonts w:cstheme="minorHAnsi"/>
          <w:szCs w:val="24"/>
        </w:rPr>
        <w:t>0</w:t>
      </w:r>
      <w:r w:rsidR="00F95543" w:rsidRPr="000F23A1">
        <w:rPr>
          <w:rFonts w:cstheme="minorHAnsi"/>
          <w:szCs w:val="24"/>
        </w:rPr>
        <w:t>2</w:t>
      </w:r>
      <w:r w:rsidRPr="000F23A1">
        <w:rPr>
          <w:rFonts w:cstheme="minorHAnsi"/>
          <w:szCs w:val="24"/>
        </w:rPr>
        <w:t>.0</w:t>
      </w:r>
      <w:r w:rsidR="000C666C">
        <w:rPr>
          <w:rFonts w:cstheme="minorHAnsi"/>
          <w:szCs w:val="24"/>
        </w:rPr>
        <w:t>2</w:t>
      </w:r>
    </w:p>
    <w:p w14:paraId="1B1BEC21" w14:textId="28A62241" w:rsidR="002D66FF" w:rsidRPr="000F23A1" w:rsidRDefault="000C666C" w:rsidP="006424BB">
      <w:pPr>
        <w:jc w:val="center"/>
        <w:rPr>
          <w:rFonts w:cstheme="minorHAnsi"/>
          <w:szCs w:val="24"/>
        </w:rPr>
      </w:pPr>
      <w:r>
        <w:rPr>
          <w:rFonts w:cstheme="minorHAnsi"/>
          <w:szCs w:val="24"/>
        </w:rPr>
        <w:t>Poznań, czerwiec</w:t>
      </w:r>
      <w:r w:rsidR="0001547C" w:rsidRPr="000F23A1">
        <w:rPr>
          <w:rFonts w:cstheme="minorHAnsi"/>
          <w:szCs w:val="24"/>
        </w:rPr>
        <w:t xml:space="preserve"> </w:t>
      </w:r>
      <w:r w:rsidR="00FD3CA8" w:rsidRPr="000F23A1">
        <w:rPr>
          <w:rFonts w:cstheme="minorHAnsi"/>
          <w:szCs w:val="24"/>
        </w:rPr>
        <w:t>202</w:t>
      </w:r>
      <w:r w:rsidR="0001547C" w:rsidRPr="000F23A1">
        <w:rPr>
          <w:rFonts w:cstheme="minorHAnsi"/>
          <w:szCs w:val="24"/>
        </w:rPr>
        <w:t>5</w:t>
      </w:r>
      <w:r w:rsidR="00413F73" w:rsidRPr="000F23A1">
        <w:rPr>
          <w:rFonts w:cstheme="minorHAnsi"/>
          <w:szCs w:val="24"/>
        </w:rPr>
        <w:t xml:space="preserve"> roku</w:t>
      </w:r>
      <w:r w:rsidR="0090241A" w:rsidRPr="000F23A1">
        <w:rPr>
          <w:rFonts w:cstheme="minorHAnsi"/>
          <w:szCs w:val="24"/>
        </w:rPr>
        <w:br w:type="page"/>
      </w:r>
    </w:p>
    <w:p w14:paraId="193E6776" w14:textId="75DE7C8F" w:rsidR="002D66FF" w:rsidRPr="000F23A1" w:rsidRDefault="002D66FF" w:rsidP="006424BB">
      <w:pPr>
        <w:rPr>
          <w:rFonts w:cstheme="minorHAnsi"/>
          <w:szCs w:val="24"/>
        </w:rPr>
      </w:pPr>
      <w:r w:rsidRPr="000F23A1">
        <w:rPr>
          <w:rFonts w:cstheme="minorHAnsi"/>
          <w:szCs w:val="24"/>
        </w:rPr>
        <w:lastRenderedPageBreak/>
        <w:t xml:space="preserve">Studium </w:t>
      </w:r>
      <w:r w:rsidR="000F3199" w:rsidRPr="000F23A1">
        <w:rPr>
          <w:rFonts w:cstheme="minorHAnsi"/>
          <w:szCs w:val="24"/>
        </w:rPr>
        <w:t>W</w:t>
      </w:r>
      <w:r w:rsidRPr="000F23A1">
        <w:rPr>
          <w:rFonts w:cstheme="minorHAnsi"/>
          <w:szCs w:val="24"/>
        </w:rPr>
        <w:t>ykonalności jest dokumentem, w którym przeprowadza się pogłębioną ocenę i analizę potencjału projektu. Ma ono wesprzeć proces decyzyjny poprzez obiektywne i racjonalne określenie jego mocnych i słabych stron oraz możliwości i zagrożeń z nim związanych, zasobów, jakie będą niezbędne do realizacji projektu, a także ocenę szans jego powodzenia.</w:t>
      </w:r>
    </w:p>
    <w:p w14:paraId="368E0590" w14:textId="7C9FAECE" w:rsidR="0090241A" w:rsidRPr="000F23A1" w:rsidRDefault="00423B57" w:rsidP="0067295D">
      <w:pPr>
        <w:rPr>
          <w:rFonts w:cstheme="minorHAnsi"/>
          <w:szCs w:val="24"/>
        </w:rPr>
      </w:pPr>
      <w:r w:rsidRPr="000F23A1">
        <w:rPr>
          <w:rFonts w:cstheme="minorHAnsi"/>
          <w:szCs w:val="24"/>
        </w:rPr>
        <w:t>Celem Instrukcji do sporządzenia Studium Wykonalności, zwan</w:t>
      </w:r>
      <w:r w:rsidR="000F3199" w:rsidRPr="000F23A1">
        <w:rPr>
          <w:rFonts w:cstheme="minorHAnsi"/>
          <w:szCs w:val="24"/>
        </w:rPr>
        <w:t>ej</w:t>
      </w:r>
      <w:r w:rsidRPr="000F23A1">
        <w:rPr>
          <w:rFonts w:cstheme="minorHAnsi"/>
          <w:szCs w:val="24"/>
        </w:rPr>
        <w:t xml:space="preserve"> dalej Instrukcją, jest ujednolicenie sposobu przygotowania Studium Wykonalności dla projektów przez wszystkie podmioty ubiegające się o wsparcie z Funduszy Europejskich dla Wielkopolski 2021-2027 w</w:t>
      </w:r>
      <w:r w:rsidR="0001547C" w:rsidRPr="000F23A1">
        <w:rPr>
          <w:rFonts w:cstheme="minorHAnsi"/>
          <w:szCs w:val="24"/>
        </w:rPr>
        <w:t xml:space="preserve"> ramach Działania </w:t>
      </w:r>
      <w:r w:rsidR="0067295D" w:rsidRPr="000F23A1">
        <w:rPr>
          <w:rFonts w:cstheme="minorHAnsi"/>
          <w:szCs w:val="24"/>
        </w:rPr>
        <w:t>03</w:t>
      </w:r>
      <w:r w:rsidR="00F60BD9" w:rsidRPr="000F23A1">
        <w:rPr>
          <w:rFonts w:cstheme="minorHAnsi"/>
          <w:szCs w:val="24"/>
        </w:rPr>
        <w:t>.</w:t>
      </w:r>
      <w:r w:rsidR="00A54686" w:rsidRPr="000F23A1">
        <w:rPr>
          <w:rFonts w:cstheme="minorHAnsi"/>
          <w:szCs w:val="24"/>
        </w:rPr>
        <w:t>0</w:t>
      </w:r>
      <w:r w:rsidR="0067295D" w:rsidRPr="000F23A1">
        <w:rPr>
          <w:rFonts w:cstheme="minorHAnsi"/>
          <w:szCs w:val="24"/>
        </w:rPr>
        <w:t>2</w:t>
      </w:r>
      <w:r w:rsidR="00F87E5E" w:rsidRPr="000F23A1">
        <w:rPr>
          <w:rFonts w:cstheme="minorHAnsi"/>
          <w:szCs w:val="24"/>
        </w:rPr>
        <w:t xml:space="preserve"> </w:t>
      </w:r>
      <w:r w:rsidR="0067295D" w:rsidRPr="000F23A1">
        <w:rPr>
          <w:rFonts w:cstheme="minorHAnsi"/>
          <w:szCs w:val="24"/>
        </w:rPr>
        <w:t>Rozwój zrównoważonej mobilności miejskiej w ramach ZIT</w:t>
      </w:r>
      <w:r w:rsidR="0001547C" w:rsidRPr="000F23A1">
        <w:rPr>
          <w:rFonts w:cstheme="minorHAnsi"/>
          <w:szCs w:val="24"/>
        </w:rPr>
        <w:t>.</w:t>
      </w:r>
    </w:p>
    <w:p w14:paraId="7A1C0F5E" w14:textId="77777777" w:rsidR="0090241A" w:rsidRPr="000F23A1" w:rsidRDefault="0090241A" w:rsidP="006424BB">
      <w:pPr>
        <w:rPr>
          <w:rFonts w:cstheme="minorHAnsi"/>
          <w:szCs w:val="24"/>
        </w:rPr>
      </w:pPr>
      <w:r w:rsidRPr="000F23A1">
        <w:rPr>
          <w:rFonts w:cstheme="minorHAnsi"/>
          <w:szCs w:val="24"/>
        </w:rPr>
        <w:t xml:space="preserve">Przygotowując Studium Wykonalności należy mieć na uwadze następujące zasady: </w:t>
      </w:r>
    </w:p>
    <w:p w14:paraId="21867CB1" w14:textId="1B1162BA" w:rsidR="0090241A" w:rsidRPr="000F23A1" w:rsidRDefault="0090241A" w:rsidP="006424BB">
      <w:pPr>
        <w:pStyle w:val="Akapitzlist"/>
        <w:numPr>
          <w:ilvl w:val="0"/>
          <w:numId w:val="2"/>
        </w:numPr>
        <w:ind w:left="284" w:hanging="284"/>
        <w:rPr>
          <w:rFonts w:cstheme="minorHAnsi"/>
          <w:szCs w:val="24"/>
        </w:rPr>
      </w:pPr>
      <w:r w:rsidRPr="000F23A1">
        <w:rPr>
          <w:rFonts w:cstheme="minorHAnsi"/>
          <w:szCs w:val="24"/>
        </w:rPr>
        <w:t xml:space="preserve">Dane przedstawione w Studium Wykonalności powinny </w:t>
      </w:r>
      <w:r w:rsidR="000F3199" w:rsidRPr="000F23A1">
        <w:rPr>
          <w:rFonts w:cstheme="minorHAnsi"/>
          <w:szCs w:val="24"/>
        </w:rPr>
        <w:t xml:space="preserve">być </w:t>
      </w:r>
      <w:r w:rsidR="00423B57" w:rsidRPr="000F23A1">
        <w:rPr>
          <w:rFonts w:cstheme="minorHAnsi"/>
          <w:szCs w:val="24"/>
        </w:rPr>
        <w:t>zgodne</w:t>
      </w:r>
      <w:r w:rsidRPr="000F23A1">
        <w:rPr>
          <w:rFonts w:cstheme="minorHAnsi"/>
          <w:szCs w:val="24"/>
        </w:rPr>
        <w:t xml:space="preserve"> z danymi zawartymi we wniosku o dofinansowanie.</w:t>
      </w:r>
    </w:p>
    <w:p w14:paraId="3F6A54C3" w14:textId="77777777" w:rsidR="0090241A" w:rsidRPr="000F23A1" w:rsidRDefault="0090241A" w:rsidP="006424BB">
      <w:pPr>
        <w:pStyle w:val="Akapitzlist"/>
        <w:numPr>
          <w:ilvl w:val="0"/>
          <w:numId w:val="2"/>
        </w:numPr>
        <w:ind w:left="284" w:hanging="284"/>
        <w:rPr>
          <w:rFonts w:cstheme="minorHAnsi"/>
          <w:szCs w:val="24"/>
        </w:rPr>
      </w:pPr>
      <w:r w:rsidRPr="000F23A1">
        <w:rPr>
          <w:rFonts w:cstheme="minorHAnsi"/>
          <w:szCs w:val="24"/>
        </w:rPr>
        <w:t>Studium Wykonalności musi być aktualne na dzień składania wniosku.</w:t>
      </w:r>
    </w:p>
    <w:p w14:paraId="6D429B19" w14:textId="77777777" w:rsidR="0090241A" w:rsidRPr="000F23A1" w:rsidRDefault="0090241A" w:rsidP="006424BB">
      <w:pPr>
        <w:pStyle w:val="Akapitzlist"/>
        <w:numPr>
          <w:ilvl w:val="0"/>
          <w:numId w:val="2"/>
        </w:numPr>
        <w:ind w:left="284" w:hanging="284"/>
        <w:rPr>
          <w:rFonts w:cstheme="minorHAnsi"/>
          <w:szCs w:val="24"/>
        </w:rPr>
      </w:pPr>
      <w:r w:rsidRPr="000F23A1">
        <w:rPr>
          <w:rFonts w:cstheme="minorHAnsi"/>
          <w:szCs w:val="24"/>
        </w:rPr>
        <w:t>Studium Wykonalności musi być zgodne z:</w:t>
      </w:r>
    </w:p>
    <w:p w14:paraId="2F44FB41" w14:textId="64DAAAB4" w:rsidR="0090241A" w:rsidRPr="000F23A1" w:rsidRDefault="00F30E27" w:rsidP="006424BB">
      <w:pPr>
        <w:pStyle w:val="Akapitzlist"/>
        <w:numPr>
          <w:ilvl w:val="1"/>
          <w:numId w:val="1"/>
        </w:numPr>
        <w:ind w:left="567" w:hanging="283"/>
        <w:rPr>
          <w:rFonts w:cstheme="minorHAnsi"/>
          <w:szCs w:val="24"/>
        </w:rPr>
      </w:pPr>
      <w:r w:rsidRPr="000F23A1">
        <w:rPr>
          <w:rFonts w:cstheme="minorHAnsi"/>
          <w:szCs w:val="24"/>
        </w:rPr>
        <w:t>P</w:t>
      </w:r>
      <w:r w:rsidR="005C7564" w:rsidRPr="000F23A1">
        <w:rPr>
          <w:rFonts w:cstheme="minorHAnsi"/>
          <w:szCs w:val="24"/>
        </w:rPr>
        <w:t>rogramem Fundusze Europejskie dla Wielkopolski 2021-2027</w:t>
      </w:r>
      <w:r w:rsidR="0090241A" w:rsidRPr="000F23A1">
        <w:rPr>
          <w:rFonts w:cstheme="minorHAnsi"/>
          <w:szCs w:val="24"/>
        </w:rPr>
        <w:t>;</w:t>
      </w:r>
    </w:p>
    <w:p w14:paraId="0467B91E" w14:textId="223B9079" w:rsidR="0090241A" w:rsidRPr="000F23A1" w:rsidRDefault="005C7564" w:rsidP="006424BB">
      <w:pPr>
        <w:pStyle w:val="Akapitzlist"/>
        <w:numPr>
          <w:ilvl w:val="1"/>
          <w:numId w:val="1"/>
        </w:numPr>
        <w:ind w:left="567" w:hanging="283"/>
        <w:rPr>
          <w:rFonts w:cstheme="minorHAnsi"/>
          <w:szCs w:val="24"/>
        </w:rPr>
      </w:pPr>
      <w:r w:rsidRPr="000F23A1">
        <w:rPr>
          <w:rFonts w:cstheme="minorHAnsi"/>
          <w:szCs w:val="24"/>
        </w:rPr>
        <w:t>Szczegółowym Opisem Priorytetów Programu Fundusze Europejskie dla Wielkopolski 2021-2027</w:t>
      </w:r>
      <w:r w:rsidR="0090241A" w:rsidRPr="000F23A1">
        <w:rPr>
          <w:rFonts w:cstheme="minorHAnsi"/>
          <w:szCs w:val="24"/>
        </w:rPr>
        <w:t>;</w:t>
      </w:r>
    </w:p>
    <w:p w14:paraId="1A3578D6" w14:textId="77777777" w:rsidR="0090241A" w:rsidRPr="000F23A1" w:rsidRDefault="0090241A" w:rsidP="006424BB">
      <w:pPr>
        <w:pStyle w:val="Akapitzlist"/>
        <w:numPr>
          <w:ilvl w:val="1"/>
          <w:numId w:val="1"/>
        </w:numPr>
        <w:ind w:left="567" w:hanging="283"/>
        <w:rPr>
          <w:rFonts w:cstheme="minorHAnsi"/>
          <w:szCs w:val="24"/>
        </w:rPr>
      </w:pPr>
      <w:r w:rsidRPr="000F23A1">
        <w:rPr>
          <w:rFonts w:cstheme="minorHAnsi"/>
          <w:szCs w:val="24"/>
        </w:rPr>
        <w:t xml:space="preserve">Wytycznymi </w:t>
      </w:r>
      <w:r w:rsidR="005C7564" w:rsidRPr="000F23A1">
        <w:rPr>
          <w:rFonts w:cstheme="minorHAnsi"/>
          <w:szCs w:val="24"/>
        </w:rPr>
        <w:t>dotyczącymi zagadnień związanych z przygotowaniem projektów inwestycyjnych, w tym hybrydowych na lata 2021-2027</w:t>
      </w:r>
      <w:r w:rsidRPr="000F23A1">
        <w:rPr>
          <w:rFonts w:cstheme="minorHAnsi"/>
          <w:szCs w:val="24"/>
        </w:rPr>
        <w:t>;</w:t>
      </w:r>
    </w:p>
    <w:p w14:paraId="1069616B" w14:textId="2E32EA1E" w:rsidR="0090241A" w:rsidRPr="000F23A1" w:rsidRDefault="008B1ABB" w:rsidP="006424BB">
      <w:pPr>
        <w:pStyle w:val="Akapitzlist"/>
        <w:numPr>
          <w:ilvl w:val="1"/>
          <w:numId w:val="1"/>
        </w:numPr>
        <w:ind w:left="567" w:hanging="283"/>
        <w:rPr>
          <w:rFonts w:cstheme="minorHAnsi"/>
          <w:szCs w:val="24"/>
        </w:rPr>
      </w:pPr>
      <w:r w:rsidRPr="000F23A1">
        <w:rPr>
          <w:rFonts w:cstheme="minorHAnsi"/>
          <w:szCs w:val="24"/>
        </w:rPr>
        <w:t>Wytycznymi dotyczącymi kwalifikowalności wydatków na lata 2021-2027</w:t>
      </w:r>
      <w:r w:rsidR="0090241A" w:rsidRPr="000F23A1">
        <w:rPr>
          <w:rFonts w:cstheme="minorHAnsi"/>
          <w:szCs w:val="24"/>
        </w:rPr>
        <w:t>;</w:t>
      </w:r>
    </w:p>
    <w:p w14:paraId="660E3E55" w14:textId="1A8E5C7D" w:rsidR="00791432" w:rsidRPr="000F23A1" w:rsidRDefault="005959D2" w:rsidP="00791432">
      <w:pPr>
        <w:pStyle w:val="Akapitzlist"/>
        <w:numPr>
          <w:ilvl w:val="1"/>
          <w:numId w:val="1"/>
        </w:numPr>
        <w:ind w:left="567" w:hanging="283"/>
        <w:rPr>
          <w:rFonts w:cstheme="minorHAnsi"/>
          <w:szCs w:val="24"/>
        </w:rPr>
      </w:pPr>
      <w:r w:rsidRPr="000F23A1">
        <w:rPr>
          <w:rFonts w:cstheme="minorHAnsi"/>
          <w:szCs w:val="24"/>
        </w:rPr>
        <w:t xml:space="preserve">Niebieską Księgą - </w:t>
      </w:r>
      <w:r w:rsidR="00791432" w:rsidRPr="000F23A1">
        <w:rPr>
          <w:rFonts w:cstheme="minorHAnsi"/>
          <w:szCs w:val="24"/>
        </w:rPr>
        <w:t>Sektor transportu publicznego w miastach, aglomeracjach i regionach</w:t>
      </w:r>
      <w:r w:rsidR="00C3729C" w:rsidRPr="000F23A1">
        <w:rPr>
          <w:rFonts w:cstheme="minorHAnsi"/>
          <w:szCs w:val="24"/>
        </w:rPr>
        <w:t xml:space="preserve">, </w:t>
      </w:r>
      <w:r w:rsidR="00B5553D" w:rsidRPr="000F23A1">
        <w:rPr>
          <w:rFonts w:cstheme="minorHAnsi"/>
          <w:szCs w:val="24"/>
        </w:rPr>
        <w:t>J</w:t>
      </w:r>
      <w:r w:rsidR="00D85BF8" w:rsidRPr="000F23A1">
        <w:rPr>
          <w:rFonts w:cstheme="minorHAnsi"/>
          <w:szCs w:val="24"/>
        </w:rPr>
        <w:t>aspers</w:t>
      </w:r>
      <w:r w:rsidR="00B5553D" w:rsidRPr="000F23A1">
        <w:rPr>
          <w:rFonts w:cstheme="minorHAnsi"/>
          <w:szCs w:val="24"/>
        </w:rPr>
        <w:t xml:space="preserve"> 2023</w:t>
      </w:r>
      <w:r w:rsidR="005C1834" w:rsidRPr="000F23A1">
        <w:rPr>
          <w:rFonts w:cstheme="minorHAnsi"/>
          <w:szCs w:val="24"/>
        </w:rPr>
        <w:t xml:space="preserve"> (Niebieska Księga)</w:t>
      </w:r>
      <w:r w:rsidR="006F22F0" w:rsidRPr="000F23A1">
        <w:rPr>
          <w:rFonts w:cstheme="minorHAnsi"/>
          <w:szCs w:val="24"/>
        </w:rPr>
        <w:t>;</w:t>
      </w:r>
    </w:p>
    <w:p w14:paraId="35CAF7C6" w14:textId="109176B2" w:rsidR="0090241A" w:rsidRPr="000F23A1" w:rsidRDefault="0090241A" w:rsidP="006424BB">
      <w:pPr>
        <w:pStyle w:val="Akapitzlist"/>
        <w:numPr>
          <w:ilvl w:val="1"/>
          <w:numId w:val="1"/>
        </w:numPr>
        <w:ind w:left="567" w:hanging="283"/>
        <w:rPr>
          <w:rFonts w:cstheme="minorHAnsi"/>
          <w:szCs w:val="24"/>
        </w:rPr>
      </w:pPr>
      <w:r w:rsidRPr="000F23A1">
        <w:rPr>
          <w:rFonts w:cstheme="minorHAnsi"/>
          <w:szCs w:val="24"/>
        </w:rPr>
        <w:t>Przewodnikiem do analizy kosztów i korzyści projektów inwestycyjnych (Guide to Cost-benefit Analysis of Investment Project - Economic appraisal tool for Cohesion Policy 2014-2020) Komisji Europejskiej, grudzień 2014 (Przewodnik AKK);</w:t>
      </w:r>
    </w:p>
    <w:p w14:paraId="46903FB8" w14:textId="77777777" w:rsidR="0090241A" w:rsidRPr="000F23A1" w:rsidRDefault="00082138" w:rsidP="006424BB">
      <w:pPr>
        <w:pStyle w:val="Akapitzlist"/>
        <w:numPr>
          <w:ilvl w:val="1"/>
          <w:numId w:val="1"/>
        </w:numPr>
        <w:ind w:left="567" w:hanging="283"/>
        <w:rPr>
          <w:rFonts w:cstheme="minorHAnsi"/>
          <w:szCs w:val="24"/>
        </w:rPr>
      </w:pPr>
      <w:r w:rsidRPr="000F23A1">
        <w:rPr>
          <w:rFonts w:cstheme="minorHAnsi"/>
          <w:szCs w:val="24"/>
        </w:rPr>
        <w:t>Vademecum analizy ekonomicznej (Economic Appraisal Vademecum 2021-2027), Komisj</w:t>
      </w:r>
      <w:r w:rsidR="008B1ABB" w:rsidRPr="000F23A1">
        <w:rPr>
          <w:rFonts w:cstheme="minorHAnsi"/>
          <w:szCs w:val="24"/>
        </w:rPr>
        <w:t>i</w:t>
      </w:r>
      <w:r w:rsidRPr="000F23A1">
        <w:rPr>
          <w:rFonts w:cstheme="minorHAnsi"/>
          <w:szCs w:val="24"/>
        </w:rPr>
        <w:t xml:space="preserve"> Europejsk</w:t>
      </w:r>
      <w:r w:rsidR="008B1ABB" w:rsidRPr="000F23A1">
        <w:rPr>
          <w:rFonts w:cstheme="minorHAnsi"/>
          <w:szCs w:val="24"/>
        </w:rPr>
        <w:t>iej</w:t>
      </w:r>
      <w:r w:rsidRPr="000F23A1">
        <w:rPr>
          <w:rFonts w:cstheme="minorHAnsi"/>
          <w:szCs w:val="24"/>
        </w:rPr>
        <w:t>, wrzesień 2021 (Vademecum AE)</w:t>
      </w:r>
      <w:r w:rsidR="0090241A" w:rsidRPr="000F23A1">
        <w:rPr>
          <w:rFonts w:cstheme="minorHAnsi"/>
          <w:szCs w:val="24"/>
        </w:rPr>
        <w:t>.</w:t>
      </w:r>
    </w:p>
    <w:p w14:paraId="26E9590D" w14:textId="77777777" w:rsidR="0090241A" w:rsidRPr="000F23A1" w:rsidRDefault="0090241A" w:rsidP="006424BB">
      <w:pPr>
        <w:pStyle w:val="Akapitzlist"/>
        <w:numPr>
          <w:ilvl w:val="0"/>
          <w:numId w:val="2"/>
        </w:numPr>
        <w:ind w:left="284" w:hanging="284"/>
        <w:rPr>
          <w:rFonts w:cstheme="minorHAnsi"/>
          <w:szCs w:val="24"/>
        </w:rPr>
      </w:pPr>
      <w:r w:rsidRPr="000F23A1">
        <w:rPr>
          <w:rFonts w:cstheme="minorHAnsi"/>
          <w:szCs w:val="24"/>
        </w:rPr>
        <w:t xml:space="preserve">Należy wskazać wszystkie źródła pozyskania danych (zarówno liczbowych, jak i nieliczbowych) oraz okres, którego dotyczą. Dane muszą być wiarygodne i realne. Dane statystyczne powinny być nie starsze niż 2 lata. </w:t>
      </w:r>
    </w:p>
    <w:p w14:paraId="36365A9A" w14:textId="28B9E186" w:rsidR="00AC4C1F" w:rsidRPr="000F23A1" w:rsidRDefault="00AC4C1F" w:rsidP="006424BB">
      <w:pPr>
        <w:rPr>
          <w:rFonts w:cstheme="minorHAnsi"/>
          <w:szCs w:val="24"/>
        </w:rPr>
      </w:pPr>
      <w:r w:rsidRPr="000F23A1">
        <w:rPr>
          <w:rFonts w:cstheme="minorHAnsi"/>
          <w:szCs w:val="24"/>
        </w:rPr>
        <w:t>Instytucja Za</w:t>
      </w:r>
      <w:r w:rsidR="00DE09AB" w:rsidRPr="000F23A1">
        <w:rPr>
          <w:rFonts w:cstheme="minorHAnsi"/>
          <w:szCs w:val="24"/>
        </w:rPr>
        <w:t>rządzająca zaleca, aby sporządzi</w:t>
      </w:r>
      <w:r w:rsidRPr="000F23A1">
        <w:rPr>
          <w:rFonts w:cstheme="minorHAnsi"/>
          <w:szCs w:val="24"/>
        </w:rPr>
        <w:t>ć Studium Wykonalności zgodnie z przedstawionym schematem. Przy wypełnianiu dokumentu należy usunąć opisy stanowiące wskazówki do poszczególnyc</w:t>
      </w:r>
      <w:r w:rsidR="0001547C" w:rsidRPr="000F23A1">
        <w:rPr>
          <w:rFonts w:cstheme="minorHAnsi"/>
          <w:szCs w:val="24"/>
        </w:rPr>
        <w:t xml:space="preserve">h pozycji Studium Wykonalności; </w:t>
      </w:r>
      <w:r w:rsidRPr="000F23A1">
        <w:rPr>
          <w:rFonts w:cstheme="minorHAnsi"/>
          <w:szCs w:val="24"/>
        </w:rPr>
        <w:t xml:space="preserve">należy unikać </w:t>
      </w:r>
      <w:r w:rsidR="006424BB" w:rsidRPr="000F23A1">
        <w:rPr>
          <w:rFonts w:cstheme="minorHAnsi"/>
          <w:szCs w:val="24"/>
        </w:rPr>
        <w:t>n</w:t>
      </w:r>
      <w:r w:rsidRPr="000F23A1">
        <w:rPr>
          <w:rFonts w:cstheme="minorHAnsi"/>
          <w:szCs w:val="24"/>
        </w:rPr>
        <w:t>admiernego rozbudowywania opisów</w:t>
      </w:r>
      <w:r w:rsidR="0001547C" w:rsidRPr="000F23A1">
        <w:rPr>
          <w:rFonts w:cstheme="minorHAnsi"/>
          <w:szCs w:val="24"/>
        </w:rPr>
        <w:t>, i</w:t>
      </w:r>
      <w:r w:rsidRPr="000F23A1">
        <w:rPr>
          <w:rFonts w:cstheme="minorHAnsi"/>
          <w:szCs w:val="24"/>
        </w:rPr>
        <w:t>nformacje powinny być konkretne i jednoznaczne, najlepiej poparte danymi liczbowymi.</w:t>
      </w:r>
    </w:p>
    <w:p w14:paraId="3E0F8156" w14:textId="0E468101" w:rsidR="00895283" w:rsidRPr="000F23A1" w:rsidRDefault="0001547C" w:rsidP="006424BB">
      <w:pPr>
        <w:rPr>
          <w:rFonts w:cstheme="minorHAnsi"/>
          <w:szCs w:val="24"/>
        </w:rPr>
      </w:pPr>
      <w:r w:rsidRPr="000F23A1">
        <w:rPr>
          <w:rFonts w:cstheme="minorHAnsi"/>
          <w:szCs w:val="24"/>
        </w:rPr>
        <w:t>Instrukcja</w:t>
      </w:r>
      <w:r w:rsidR="00AC4C1F" w:rsidRPr="000F23A1">
        <w:rPr>
          <w:rFonts w:cstheme="minorHAnsi"/>
          <w:szCs w:val="24"/>
        </w:rPr>
        <w:t xml:space="preserve"> jest zbiorem wskazówek co do zawartości</w:t>
      </w:r>
      <w:r w:rsidRPr="000F23A1">
        <w:rPr>
          <w:rFonts w:cstheme="minorHAnsi"/>
          <w:szCs w:val="24"/>
        </w:rPr>
        <w:t xml:space="preserve"> i sposobu </w:t>
      </w:r>
      <w:r w:rsidR="00AC4C1F" w:rsidRPr="000F23A1">
        <w:rPr>
          <w:rFonts w:cstheme="minorHAnsi"/>
          <w:szCs w:val="24"/>
        </w:rPr>
        <w:t>przygotowania</w:t>
      </w:r>
      <w:r w:rsidRPr="000F23A1">
        <w:rPr>
          <w:rFonts w:cstheme="minorHAnsi"/>
          <w:szCs w:val="24"/>
        </w:rPr>
        <w:t xml:space="preserve"> Studium Wykonalności; </w:t>
      </w:r>
      <w:r w:rsidR="00AC4C1F" w:rsidRPr="000F23A1">
        <w:rPr>
          <w:rFonts w:cstheme="minorHAnsi"/>
          <w:szCs w:val="24"/>
        </w:rPr>
        <w:t xml:space="preserve">należy odnieść </w:t>
      </w:r>
      <w:r w:rsidR="000F3199" w:rsidRPr="000F23A1">
        <w:rPr>
          <w:rFonts w:cstheme="minorHAnsi"/>
          <w:szCs w:val="24"/>
        </w:rPr>
        <w:t xml:space="preserve">się </w:t>
      </w:r>
      <w:r w:rsidR="00AC4C1F" w:rsidRPr="000F23A1">
        <w:rPr>
          <w:rFonts w:cstheme="minorHAnsi"/>
          <w:szCs w:val="24"/>
        </w:rPr>
        <w:t>tylko do tych punk</w:t>
      </w:r>
      <w:r w:rsidR="003164A3" w:rsidRPr="000F23A1">
        <w:rPr>
          <w:rFonts w:cstheme="minorHAnsi"/>
          <w:szCs w:val="24"/>
        </w:rPr>
        <w:t>t</w:t>
      </w:r>
      <w:r w:rsidR="00AC4C1F" w:rsidRPr="000F23A1">
        <w:rPr>
          <w:rFonts w:cstheme="minorHAnsi"/>
          <w:szCs w:val="24"/>
        </w:rPr>
        <w:t>ów, które mają zastosowanie w realizowanym przez Wnioskodawcę typie projektu. Integralną częścią Studium Wykonalności jest załącznik w</w:t>
      </w:r>
      <w:r w:rsidRPr="000F23A1">
        <w:rPr>
          <w:rFonts w:cstheme="minorHAnsi"/>
          <w:szCs w:val="24"/>
        </w:rPr>
        <w:t> </w:t>
      </w:r>
      <w:r w:rsidR="00AC4C1F" w:rsidRPr="000F23A1">
        <w:rPr>
          <w:rFonts w:cstheme="minorHAnsi"/>
          <w:szCs w:val="24"/>
        </w:rPr>
        <w:t>formie arkusza kalkulacyjnego (w formacie przygotowanym przez Instytucję Zarządzającą), służący przedstawieniu analizy finansowej. Arkusz zawiera formuły i powiązania ułatwiające przeprowadzenie obliczeń, z których należy korzystać.</w:t>
      </w:r>
      <w:r w:rsidR="0090241A" w:rsidRPr="000F23A1">
        <w:rPr>
          <w:rFonts w:cstheme="minorHAnsi"/>
          <w:szCs w:val="24"/>
        </w:rPr>
        <w:br w:type="page"/>
      </w:r>
    </w:p>
    <w:sdt>
      <w:sdtPr>
        <w:rPr>
          <w:b/>
          <w:sz w:val="22"/>
        </w:rPr>
        <w:id w:val="2032533748"/>
        <w:docPartObj>
          <w:docPartGallery w:val="Table of Contents"/>
          <w:docPartUnique/>
        </w:docPartObj>
      </w:sdtPr>
      <w:sdtEndPr>
        <w:rPr>
          <w:rFonts w:cstheme="minorHAnsi"/>
          <w:b w:val="0"/>
          <w:bCs/>
          <w:sz w:val="24"/>
          <w:szCs w:val="24"/>
        </w:rPr>
      </w:sdtEndPr>
      <w:sdtContent>
        <w:p w14:paraId="2BBFE953" w14:textId="77777777" w:rsidR="0090241A" w:rsidRPr="000F23A1" w:rsidRDefault="0090241A" w:rsidP="00143C20">
          <w:pPr>
            <w:rPr>
              <w:rFonts w:cstheme="minorHAnsi"/>
            </w:rPr>
          </w:pPr>
          <w:r w:rsidRPr="000F23A1">
            <w:rPr>
              <w:rFonts w:cstheme="minorHAnsi"/>
              <w:b/>
              <w:sz w:val="28"/>
              <w:lang w:eastAsia="pl-PL"/>
            </w:rPr>
            <w:t>Spis treści</w:t>
          </w:r>
        </w:p>
        <w:p w14:paraId="52FAC1C6" w14:textId="72BC89E2" w:rsidR="00365EA2" w:rsidRPr="000F23A1" w:rsidRDefault="001F31A9">
          <w:pPr>
            <w:pStyle w:val="Spistreci1"/>
            <w:rPr>
              <w:rFonts w:eastAsiaTheme="minorEastAsia"/>
              <w:noProof/>
              <w:sz w:val="22"/>
              <w:lang w:eastAsia="pl-PL"/>
            </w:rPr>
          </w:pPr>
          <w:r w:rsidRPr="000F23A1">
            <w:rPr>
              <w:rFonts w:cstheme="minorHAnsi"/>
              <w:szCs w:val="24"/>
            </w:rPr>
            <w:fldChar w:fldCharType="begin"/>
          </w:r>
          <w:r w:rsidRPr="000F23A1">
            <w:rPr>
              <w:rFonts w:cstheme="minorHAnsi"/>
              <w:szCs w:val="24"/>
            </w:rPr>
            <w:instrText xml:space="preserve"> TOC \o "1-2" \h \z \u </w:instrText>
          </w:r>
          <w:r w:rsidRPr="000F23A1">
            <w:rPr>
              <w:rFonts w:cstheme="minorHAnsi"/>
              <w:szCs w:val="24"/>
            </w:rPr>
            <w:fldChar w:fldCharType="separate"/>
          </w:r>
          <w:hyperlink w:anchor="_Toc160617107" w:history="1">
            <w:r w:rsidR="00365EA2" w:rsidRPr="000F23A1">
              <w:rPr>
                <w:rStyle w:val="Hipercze"/>
                <w:noProof/>
                <w:color w:val="auto"/>
              </w:rPr>
              <w:t>1.</w:t>
            </w:r>
            <w:r w:rsidR="00365EA2" w:rsidRPr="000F23A1">
              <w:rPr>
                <w:rFonts w:eastAsiaTheme="minorEastAsia"/>
                <w:noProof/>
                <w:sz w:val="22"/>
                <w:lang w:eastAsia="pl-PL"/>
              </w:rPr>
              <w:tab/>
            </w:r>
            <w:r w:rsidR="00365EA2" w:rsidRPr="000F23A1">
              <w:rPr>
                <w:rStyle w:val="Hipercze"/>
                <w:noProof/>
                <w:color w:val="auto"/>
              </w:rPr>
              <w:t>Identyfikacja projektu i opis celów projektu</w:t>
            </w:r>
            <w:r w:rsidR="00365EA2" w:rsidRPr="000F23A1">
              <w:rPr>
                <w:noProof/>
                <w:webHidden/>
              </w:rPr>
              <w:tab/>
            </w:r>
            <w:r w:rsidR="00365EA2" w:rsidRPr="000F23A1">
              <w:rPr>
                <w:noProof/>
                <w:webHidden/>
              </w:rPr>
              <w:fldChar w:fldCharType="begin"/>
            </w:r>
            <w:r w:rsidR="00365EA2" w:rsidRPr="000F23A1">
              <w:rPr>
                <w:noProof/>
                <w:webHidden/>
              </w:rPr>
              <w:instrText xml:space="preserve"> PAGEREF _Toc160617107 \h </w:instrText>
            </w:r>
            <w:r w:rsidR="00365EA2" w:rsidRPr="000F23A1">
              <w:rPr>
                <w:noProof/>
                <w:webHidden/>
              </w:rPr>
            </w:r>
            <w:r w:rsidR="00365EA2" w:rsidRPr="000F23A1">
              <w:rPr>
                <w:noProof/>
                <w:webHidden/>
              </w:rPr>
              <w:fldChar w:fldCharType="separate"/>
            </w:r>
            <w:r w:rsidR="007A0191">
              <w:rPr>
                <w:noProof/>
                <w:webHidden/>
              </w:rPr>
              <w:t>5</w:t>
            </w:r>
            <w:r w:rsidR="00365EA2" w:rsidRPr="000F23A1">
              <w:rPr>
                <w:noProof/>
                <w:webHidden/>
              </w:rPr>
              <w:fldChar w:fldCharType="end"/>
            </w:r>
          </w:hyperlink>
        </w:p>
        <w:p w14:paraId="78E8B7D2" w14:textId="7A7748FB" w:rsidR="00365EA2" w:rsidRPr="000F23A1" w:rsidRDefault="00FE7ACA">
          <w:pPr>
            <w:pStyle w:val="Spistreci2"/>
            <w:rPr>
              <w:rFonts w:eastAsiaTheme="minorEastAsia"/>
              <w:noProof/>
              <w:sz w:val="22"/>
              <w:lang w:eastAsia="pl-PL"/>
            </w:rPr>
          </w:pPr>
          <w:hyperlink w:anchor="_Toc160617108" w:history="1">
            <w:r w:rsidR="00365EA2" w:rsidRPr="000F23A1">
              <w:rPr>
                <w:rStyle w:val="Hipercze"/>
                <w:rFonts w:cstheme="minorHAnsi"/>
                <w:noProof/>
                <w:color w:val="auto"/>
              </w:rPr>
              <w:t>1.1.</w:t>
            </w:r>
            <w:r w:rsidR="00365EA2" w:rsidRPr="000F23A1">
              <w:rPr>
                <w:rFonts w:eastAsiaTheme="minorEastAsia"/>
                <w:noProof/>
                <w:sz w:val="22"/>
                <w:lang w:eastAsia="pl-PL"/>
              </w:rPr>
              <w:tab/>
            </w:r>
            <w:r w:rsidR="00365EA2" w:rsidRPr="000F23A1">
              <w:rPr>
                <w:rStyle w:val="Hipercze"/>
                <w:rFonts w:cstheme="minorHAnsi"/>
                <w:noProof/>
                <w:color w:val="auto"/>
              </w:rPr>
              <w:t>Cele projektu</w:t>
            </w:r>
            <w:r w:rsidR="00365EA2" w:rsidRPr="000F23A1">
              <w:rPr>
                <w:noProof/>
                <w:webHidden/>
              </w:rPr>
              <w:tab/>
            </w:r>
            <w:r w:rsidR="00365EA2" w:rsidRPr="000F23A1">
              <w:rPr>
                <w:noProof/>
                <w:webHidden/>
              </w:rPr>
              <w:fldChar w:fldCharType="begin"/>
            </w:r>
            <w:r w:rsidR="00365EA2" w:rsidRPr="000F23A1">
              <w:rPr>
                <w:noProof/>
                <w:webHidden/>
              </w:rPr>
              <w:instrText xml:space="preserve"> PAGEREF _Toc160617108 \h </w:instrText>
            </w:r>
            <w:r w:rsidR="00365EA2" w:rsidRPr="000F23A1">
              <w:rPr>
                <w:noProof/>
                <w:webHidden/>
              </w:rPr>
            </w:r>
            <w:r w:rsidR="00365EA2" w:rsidRPr="000F23A1">
              <w:rPr>
                <w:noProof/>
                <w:webHidden/>
              </w:rPr>
              <w:fldChar w:fldCharType="separate"/>
            </w:r>
            <w:r w:rsidR="007A0191">
              <w:rPr>
                <w:noProof/>
                <w:webHidden/>
              </w:rPr>
              <w:t>5</w:t>
            </w:r>
            <w:r w:rsidR="00365EA2" w:rsidRPr="000F23A1">
              <w:rPr>
                <w:noProof/>
                <w:webHidden/>
              </w:rPr>
              <w:fldChar w:fldCharType="end"/>
            </w:r>
          </w:hyperlink>
        </w:p>
        <w:p w14:paraId="12E0ECE7" w14:textId="1ACD8337" w:rsidR="00365EA2" w:rsidRPr="000F23A1" w:rsidRDefault="00FE7ACA">
          <w:pPr>
            <w:pStyle w:val="Spistreci2"/>
            <w:rPr>
              <w:rFonts w:eastAsiaTheme="minorEastAsia"/>
              <w:noProof/>
              <w:sz w:val="22"/>
              <w:lang w:eastAsia="pl-PL"/>
            </w:rPr>
          </w:pPr>
          <w:hyperlink w:anchor="_Toc160617109" w:history="1">
            <w:r w:rsidR="00365EA2" w:rsidRPr="000F23A1">
              <w:rPr>
                <w:rStyle w:val="Hipercze"/>
                <w:rFonts w:cstheme="minorHAnsi"/>
                <w:noProof/>
                <w:color w:val="auto"/>
              </w:rPr>
              <w:t>1.2.</w:t>
            </w:r>
            <w:r w:rsidR="00365EA2" w:rsidRPr="000F23A1">
              <w:rPr>
                <w:rFonts w:eastAsiaTheme="minorEastAsia"/>
                <w:noProof/>
                <w:sz w:val="22"/>
                <w:lang w:eastAsia="pl-PL"/>
              </w:rPr>
              <w:tab/>
            </w:r>
            <w:r w:rsidR="00365EA2" w:rsidRPr="000F23A1">
              <w:rPr>
                <w:rStyle w:val="Hipercze"/>
                <w:rFonts w:cstheme="minorHAnsi"/>
                <w:noProof/>
                <w:color w:val="auto"/>
              </w:rPr>
              <w:t>Stan Istniejący</w:t>
            </w:r>
            <w:r w:rsidR="00365EA2" w:rsidRPr="000F23A1">
              <w:rPr>
                <w:noProof/>
                <w:webHidden/>
              </w:rPr>
              <w:tab/>
            </w:r>
            <w:r w:rsidR="00365EA2" w:rsidRPr="000F23A1">
              <w:rPr>
                <w:noProof/>
                <w:webHidden/>
              </w:rPr>
              <w:fldChar w:fldCharType="begin"/>
            </w:r>
            <w:r w:rsidR="00365EA2" w:rsidRPr="000F23A1">
              <w:rPr>
                <w:noProof/>
                <w:webHidden/>
              </w:rPr>
              <w:instrText xml:space="preserve"> PAGEREF _Toc160617109 \h </w:instrText>
            </w:r>
            <w:r w:rsidR="00365EA2" w:rsidRPr="000F23A1">
              <w:rPr>
                <w:noProof/>
                <w:webHidden/>
              </w:rPr>
            </w:r>
            <w:r w:rsidR="00365EA2" w:rsidRPr="000F23A1">
              <w:rPr>
                <w:noProof/>
                <w:webHidden/>
              </w:rPr>
              <w:fldChar w:fldCharType="separate"/>
            </w:r>
            <w:r w:rsidR="007A0191">
              <w:rPr>
                <w:noProof/>
                <w:webHidden/>
              </w:rPr>
              <w:t>5</w:t>
            </w:r>
            <w:r w:rsidR="00365EA2" w:rsidRPr="000F23A1">
              <w:rPr>
                <w:noProof/>
                <w:webHidden/>
              </w:rPr>
              <w:fldChar w:fldCharType="end"/>
            </w:r>
          </w:hyperlink>
        </w:p>
        <w:p w14:paraId="59ED05E6" w14:textId="7832403D" w:rsidR="00365EA2" w:rsidRPr="000F23A1" w:rsidRDefault="00FE7ACA">
          <w:pPr>
            <w:pStyle w:val="Spistreci2"/>
            <w:rPr>
              <w:rFonts w:eastAsiaTheme="minorEastAsia"/>
              <w:noProof/>
              <w:sz w:val="22"/>
              <w:lang w:eastAsia="pl-PL"/>
            </w:rPr>
          </w:pPr>
          <w:hyperlink w:anchor="_Toc160617110" w:history="1">
            <w:r w:rsidR="00365EA2" w:rsidRPr="000F23A1">
              <w:rPr>
                <w:rStyle w:val="Hipercze"/>
                <w:rFonts w:cstheme="minorHAnsi"/>
                <w:noProof/>
                <w:color w:val="auto"/>
              </w:rPr>
              <w:t>1.3.</w:t>
            </w:r>
            <w:r w:rsidR="00365EA2" w:rsidRPr="000F23A1">
              <w:rPr>
                <w:rFonts w:eastAsiaTheme="minorEastAsia"/>
                <w:noProof/>
                <w:sz w:val="22"/>
                <w:lang w:eastAsia="pl-PL"/>
              </w:rPr>
              <w:tab/>
            </w:r>
            <w:r w:rsidR="00365EA2" w:rsidRPr="000F23A1">
              <w:rPr>
                <w:rStyle w:val="Hipercze"/>
                <w:rFonts w:cstheme="minorHAnsi"/>
                <w:noProof/>
                <w:color w:val="auto"/>
              </w:rPr>
              <w:t>Identyfikacja projektu</w:t>
            </w:r>
            <w:r w:rsidR="00365EA2" w:rsidRPr="000F23A1">
              <w:rPr>
                <w:noProof/>
                <w:webHidden/>
              </w:rPr>
              <w:tab/>
            </w:r>
            <w:r w:rsidR="00365EA2" w:rsidRPr="000F23A1">
              <w:rPr>
                <w:noProof/>
                <w:webHidden/>
              </w:rPr>
              <w:fldChar w:fldCharType="begin"/>
            </w:r>
            <w:r w:rsidR="00365EA2" w:rsidRPr="000F23A1">
              <w:rPr>
                <w:noProof/>
                <w:webHidden/>
              </w:rPr>
              <w:instrText xml:space="preserve"> PAGEREF _Toc160617110 \h </w:instrText>
            </w:r>
            <w:r w:rsidR="00365EA2" w:rsidRPr="000F23A1">
              <w:rPr>
                <w:noProof/>
                <w:webHidden/>
              </w:rPr>
            </w:r>
            <w:r w:rsidR="00365EA2" w:rsidRPr="000F23A1">
              <w:rPr>
                <w:noProof/>
                <w:webHidden/>
              </w:rPr>
              <w:fldChar w:fldCharType="separate"/>
            </w:r>
            <w:r w:rsidR="007A0191">
              <w:rPr>
                <w:noProof/>
                <w:webHidden/>
              </w:rPr>
              <w:t>5</w:t>
            </w:r>
            <w:r w:rsidR="00365EA2" w:rsidRPr="000F23A1">
              <w:rPr>
                <w:noProof/>
                <w:webHidden/>
              </w:rPr>
              <w:fldChar w:fldCharType="end"/>
            </w:r>
          </w:hyperlink>
        </w:p>
        <w:p w14:paraId="75083A4B" w14:textId="0B03065B" w:rsidR="00365EA2" w:rsidRPr="000F23A1" w:rsidRDefault="00FE7ACA">
          <w:pPr>
            <w:pStyle w:val="Spistreci2"/>
            <w:rPr>
              <w:rFonts w:eastAsiaTheme="minorEastAsia"/>
              <w:noProof/>
              <w:sz w:val="22"/>
              <w:lang w:eastAsia="pl-PL"/>
            </w:rPr>
          </w:pPr>
          <w:hyperlink w:anchor="_Toc160617111" w:history="1">
            <w:r w:rsidR="00365EA2" w:rsidRPr="000F23A1">
              <w:rPr>
                <w:rStyle w:val="Hipercze"/>
                <w:rFonts w:cstheme="minorHAnsi"/>
                <w:noProof/>
                <w:color w:val="auto"/>
              </w:rPr>
              <w:t>1.4.</w:t>
            </w:r>
            <w:r w:rsidR="00365EA2" w:rsidRPr="000F23A1">
              <w:rPr>
                <w:rFonts w:eastAsiaTheme="minorEastAsia"/>
                <w:noProof/>
                <w:sz w:val="22"/>
                <w:lang w:eastAsia="pl-PL"/>
              </w:rPr>
              <w:tab/>
            </w:r>
            <w:r w:rsidR="00365EA2" w:rsidRPr="000F23A1">
              <w:rPr>
                <w:rStyle w:val="Hipercze"/>
                <w:rFonts w:cstheme="minorHAnsi"/>
                <w:noProof/>
                <w:color w:val="auto"/>
              </w:rPr>
              <w:t>Uzasadnienie potrzeby realizacji projektu</w:t>
            </w:r>
            <w:r w:rsidR="00365EA2" w:rsidRPr="000F23A1">
              <w:rPr>
                <w:noProof/>
                <w:webHidden/>
              </w:rPr>
              <w:tab/>
            </w:r>
            <w:r w:rsidR="00365EA2" w:rsidRPr="000F23A1">
              <w:rPr>
                <w:noProof/>
                <w:webHidden/>
              </w:rPr>
              <w:fldChar w:fldCharType="begin"/>
            </w:r>
            <w:r w:rsidR="00365EA2" w:rsidRPr="000F23A1">
              <w:rPr>
                <w:noProof/>
                <w:webHidden/>
              </w:rPr>
              <w:instrText xml:space="preserve"> PAGEREF _Toc160617111 \h </w:instrText>
            </w:r>
            <w:r w:rsidR="00365EA2" w:rsidRPr="000F23A1">
              <w:rPr>
                <w:noProof/>
                <w:webHidden/>
              </w:rPr>
            </w:r>
            <w:r w:rsidR="00365EA2" w:rsidRPr="000F23A1">
              <w:rPr>
                <w:noProof/>
                <w:webHidden/>
              </w:rPr>
              <w:fldChar w:fldCharType="separate"/>
            </w:r>
            <w:r w:rsidR="007A0191">
              <w:rPr>
                <w:noProof/>
                <w:webHidden/>
              </w:rPr>
              <w:t>5</w:t>
            </w:r>
            <w:r w:rsidR="00365EA2" w:rsidRPr="000F23A1">
              <w:rPr>
                <w:noProof/>
                <w:webHidden/>
              </w:rPr>
              <w:fldChar w:fldCharType="end"/>
            </w:r>
          </w:hyperlink>
        </w:p>
        <w:p w14:paraId="57B1451B" w14:textId="525BC170" w:rsidR="00365EA2" w:rsidRPr="000F23A1" w:rsidRDefault="00FE7ACA">
          <w:pPr>
            <w:pStyle w:val="Spistreci2"/>
            <w:rPr>
              <w:rFonts w:eastAsiaTheme="minorEastAsia"/>
              <w:noProof/>
              <w:sz w:val="22"/>
              <w:lang w:eastAsia="pl-PL"/>
            </w:rPr>
          </w:pPr>
          <w:hyperlink w:anchor="_Toc160617112" w:history="1">
            <w:r w:rsidR="00365EA2" w:rsidRPr="000F23A1">
              <w:rPr>
                <w:rStyle w:val="Hipercze"/>
                <w:rFonts w:cstheme="minorHAnsi"/>
                <w:noProof/>
                <w:color w:val="auto"/>
              </w:rPr>
              <w:t>1.5.</w:t>
            </w:r>
            <w:r w:rsidR="00365EA2" w:rsidRPr="000F23A1">
              <w:rPr>
                <w:rFonts w:eastAsiaTheme="minorEastAsia"/>
                <w:noProof/>
                <w:sz w:val="22"/>
                <w:lang w:eastAsia="pl-PL"/>
              </w:rPr>
              <w:tab/>
            </w:r>
            <w:r w:rsidR="00365EA2" w:rsidRPr="000F23A1">
              <w:rPr>
                <w:rStyle w:val="Hipercze"/>
                <w:rFonts w:cstheme="minorHAnsi"/>
                <w:noProof/>
                <w:color w:val="auto"/>
              </w:rPr>
              <w:t>Umowa o świadczenie usług publicznych (PSC)</w:t>
            </w:r>
            <w:r w:rsidR="00365EA2" w:rsidRPr="000F23A1">
              <w:rPr>
                <w:noProof/>
                <w:webHidden/>
              </w:rPr>
              <w:tab/>
            </w:r>
            <w:r w:rsidR="00365EA2" w:rsidRPr="000F23A1">
              <w:rPr>
                <w:noProof/>
                <w:webHidden/>
              </w:rPr>
              <w:fldChar w:fldCharType="begin"/>
            </w:r>
            <w:r w:rsidR="00365EA2" w:rsidRPr="000F23A1">
              <w:rPr>
                <w:noProof/>
                <w:webHidden/>
              </w:rPr>
              <w:instrText xml:space="preserve"> PAGEREF _Toc160617112 \h </w:instrText>
            </w:r>
            <w:r w:rsidR="00365EA2" w:rsidRPr="000F23A1">
              <w:rPr>
                <w:noProof/>
                <w:webHidden/>
              </w:rPr>
            </w:r>
            <w:r w:rsidR="00365EA2" w:rsidRPr="000F23A1">
              <w:rPr>
                <w:noProof/>
                <w:webHidden/>
              </w:rPr>
              <w:fldChar w:fldCharType="separate"/>
            </w:r>
            <w:r w:rsidR="007A0191">
              <w:rPr>
                <w:noProof/>
                <w:webHidden/>
              </w:rPr>
              <w:t>6</w:t>
            </w:r>
            <w:r w:rsidR="00365EA2" w:rsidRPr="000F23A1">
              <w:rPr>
                <w:noProof/>
                <w:webHidden/>
              </w:rPr>
              <w:fldChar w:fldCharType="end"/>
            </w:r>
          </w:hyperlink>
        </w:p>
        <w:p w14:paraId="46B5125F" w14:textId="0C9443D7" w:rsidR="00365EA2" w:rsidRPr="000F23A1" w:rsidRDefault="00FE7ACA">
          <w:pPr>
            <w:pStyle w:val="Spistreci2"/>
            <w:rPr>
              <w:rFonts w:eastAsiaTheme="minorEastAsia"/>
              <w:noProof/>
              <w:sz w:val="22"/>
              <w:lang w:eastAsia="pl-PL"/>
            </w:rPr>
          </w:pPr>
          <w:hyperlink w:anchor="_Toc160617113" w:history="1">
            <w:r w:rsidR="00365EA2" w:rsidRPr="000F23A1">
              <w:rPr>
                <w:rStyle w:val="Hipercze"/>
                <w:rFonts w:cstheme="minorHAnsi"/>
                <w:noProof/>
                <w:color w:val="auto"/>
              </w:rPr>
              <w:t>1.6.</w:t>
            </w:r>
            <w:r w:rsidR="00365EA2" w:rsidRPr="000F23A1">
              <w:rPr>
                <w:rFonts w:eastAsiaTheme="minorEastAsia"/>
                <w:noProof/>
                <w:sz w:val="22"/>
                <w:lang w:eastAsia="pl-PL"/>
              </w:rPr>
              <w:tab/>
            </w:r>
            <w:r w:rsidR="00365EA2" w:rsidRPr="000F23A1">
              <w:rPr>
                <w:rStyle w:val="Hipercze"/>
                <w:noProof/>
                <w:color w:val="auto"/>
              </w:rPr>
              <w:t>Specyfikacja nabywanego taboru, sprzętu, urządzeń</w:t>
            </w:r>
            <w:r w:rsidR="00365EA2" w:rsidRPr="000F23A1">
              <w:rPr>
                <w:noProof/>
                <w:webHidden/>
              </w:rPr>
              <w:tab/>
            </w:r>
            <w:r w:rsidR="00365EA2" w:rsidRPr="000F23A1">
              <w:rPr>
                <w:noProof/>
                <w:webHidden/>
              </w:rPr>
              <w:fldChar w:fldCharType="begin"/>
            </w:r>
            <w:r w:rsidR="00365EA2" w:rsidRPr="000F23A1">
              <w:rPr>
                <w:noProof/>
                <w:webHidden/>
              </w:rPr>
              <w:instrText xml:space="preserve"> PAGEREF _Toc160617113 \h </w:instrText>
            </w:r>
            <w:r w:rsidR="00365EA2" w:rsidRPr="000F23A1">
              <w:rPr>
                <w:noProof/>
                <w:webHidden/>
              </w:rPr>
            </w:r>
            <w:r w:rsidR="00365EA2" w:rsidRPr="000F23A1">
              <w:rPr>
                <w:noProof/>
                <w:webHidden/>
              </w:rPr>
              <w:fldChar w:fldCharType="separate"/>
            </w:r>
            <w:r w:rsidR="007A0191">
              <w:rPr>
                <w:noProof/>
                <w:webHidden/>
              </w:rPr>
              <w:t>7</w:t>
            </w:r>
            <w:r w:rsidR="00365EA2" w:rsidRPr="000F23A1">
              <w:rPr>
                <w:noProof/>
                <w:webHidden/>
              </w:rPr>
              <w:fldChar w:fldCharType="end"/>
            </w:r>
          </w:hyperlink>
        </w:p>
        <w:p w14:paraId="2B8EA021" w14:textId="4D49B695" w:rsidR="00365EA2" w:rsidRPr="000F23A1" w:rsidRDefault="00FE7ACA">
          <w:pPr>
            <w:pStyle w:val="Spistreci2"/>
            <w:rPr>
              <w:rFonts w:eastAsiaTheme="minorEastAsia"/>
              <w:noProof/>
              <w:sz w:val="22"/>
              <w:lang w:eastAsia="pl-PL"/>
            </w:rPr>
          </w:pPr>
          <w:hyperlink w:anchor="_Toc160617114" w:history="1">
            <w:r w:rsidR="00365EA2" w:rsidRPr="000F23A1">
              <w:rPr>
                <w:rStyle w:val="Hipercze"/>
                <w:rFonts w:cstheme="minorHAnsi"/>
                <w:noProof/>
                <w:color w:val="auto"/>
              </w:rPr>
              <w:t>1.7.</w:t>
            </w:r>
            <w:r w:rsidR="00365EA2" w:rsidRPr="000F23A1">
              <w:rPr>
                <w:rFonts w:eastAsiaTheme="minorEastAsia"/>
                <w:noProof/>
                <w:sz w:val="22"/>
                <w:lang w:eastAsia="pl-PL"/>
              </w:rPr>
              <w:tab/>
            </w:r>
            <w:r w:rsidR="00365EA2" w:rsidRPr="000F23A1">
              <w:rPr>
                <w:rStyle w:val="Hipercze"/>
                <w:rFonts w:cstheme="minorHAnsi"/>
                <w:noProof/>
                <w:color w:val="auto"/>
              </w:rPr>
              <w:t>Projekt hybrydowy</w:t>
            </w:r>
            <w:r w:rsidR="00365EA2" w:rsidRPr="000F23A1">
              <w:rPr>
                <w:noProof/>
                <w:webHidden/>
              </w:rPr>
              <w:tab/>
            </w:r>
            <w:r w:rsidR="00365EA2" w:rsidRPr="000F23A1">
              <w:rPr>
                <w:noProof/>
                <w:webHidden/>
              </w:rPr>
              <w:fldChar w:fldCharType="begin"/>
            </w:r>
            <w:r w:rsidR="00365EA2" w:rsidRPr="000F23A1">
              <w:rPr>
                <w:noProof/>
                <w:webHidden/>
              </w:rPr>
              <w:instrText xml:space="preserve"> PAGEREF _Toc160617114 \h </w:instrText>
            </w:r>
            <w:r w:rsidR="00365EA2" w:rsidRPr="000F23A1">
              <w:rPr>
                <w:noProof/>
                <w:webHidden/>
              </w:rPr>
            </w:r>
            <w:r w:rsidR="00365EA2" w:rsidRPr="000F23A1">
              <w:rPr>
                <w:noProof/>
                <w:webHidden/>
              </w:rPr>
              <w:fldChar w:fldCharType="separate"/>
            </w:r>
            <w:r w:rsidR="007A0191">
              <w:rPr>
                <w:noProof/>
                <w:webHidden/>
              </w:rPr>
              <w:t>7</w:t>
            </w:r>
            <w:r w:rsidR="00365EA2" w:rsidRPr="000F23A1">
              <w:rPr>
                <w:noProof/>
                <w:webHidden/>
              </w:rPr>
              <w:fldChar w:fldCharType="end"/>
            </w:r>
          </w:hyperlink>
        </w:p>
        <w:p w14:paraId="19A1CEC2" w14:textId="7AF7000A" w:rsidR="00365EA2" w:rsidRPr="000F23A1" w:rsidRDefault="00FE7ACA">
          <w:pPr>
            <w:pStyle w:val="Spistreci1"/>
            <w:rPr>
              <w:rFonts w:eastAsiaTheme="minorEastAsia"/>
              <w:noProof/>
              <w:sz w:val="22"/>
              <w:lang w:eastAsia="pl-PL"/>
            </w:rPr>
          </w:pPr>
          <w:hyperlink w:anchor="_Toc160617115" w:history="1">
            <w:r w:rsidR="00365EA2" w:rsidRPr="000F23A1">
              <w:rPr>
                <w:rStyle w:val="Hipercze"/>
                <w:noProof/>
                <w:color w:val="auto"/>
              </w:rPr>
              <w:t>2.</w:t>
            </w:r>
            <w:r w:rsidR="00365EA2" w:rsidRPr="000F23A1">
              <w:rPr>
                <w:rFonts w:eastAsiaTheme="minorEastAsia"/>
                <w:noProof/>
                <w:sz w:val="22"/>
                <w:lang w:eastAsia="pl-PL"/>
              </w:rPr>
              <w:tab/>
            </w:r>
            <w:r w:rsidR="00365EA2" w:rsidRPr="000F23A1">
              <w:rPr>
                <w:rStyle w:val="Hipercze"/>
                <w:noProof/>
                <w:color w:val="auto"/>
              </w:rPr>
              <w:t>Analiza zdolności finansowo-organizacyjnej Wnioskodawcy</w:t>
            </w:r>
            <w:r w:rsidR="00365EA2" w:rsidRPr="000F23A1">
              <w:rPr>
                <w:noProof/>
                <w:webHidden/>
              </w:rPr>
              <w:tab/>
            </w:r>
            <w:r w:rsidR="00365EA2" w:rsidRPr="000F23A1">
              <w:rPr>
                <w:noProof/>
                <w:webHidden/>
              </w:rPr>
              <w:fldChar w:fldCharType="begin"/>
            </w:r>
            <w:r w:rsidR="00365EA2" w:rsidRPr="000F23A1">
              <w:rPr>
                <w:noProof/>
                <w:webHidden/>
              </w:rPr>
              <w:instrText xml:space="preserve"> PAGEREF _Toc160617115 \h </w:instrText>
            </w:r>
            <w:r w:rsidR="00365EA2" w:rsidRPr="000F23A1">
              <w:rPr>
                <w:noProof/>
                <w:webHidden/>
              </w:rPr>
            </w:r>
            <w:r w:rsidR="00365EA2" w:rsidRPr="000F23A1">
              <w:rPr>
                <w:noProof/>
                <w:webHidden/>
              </w:rPr>
              <w:fldChar w:fldCharType="separate"/>
            </w:r>
            <w:r w:rsidR="007A0191">
              <w:rPr>
                <w:noProof/>
                <w:webHidden/>
              </w:rPr>
              <w:t>8</w:t>
            </w:r>
            <w:r w:rsidR="00365EA2" w:rsidRPr="000F23A1">
              <w:rPr>
                <w:noProof/>
                <w:webHidden/>
              </w:rPr>
              <w:fldChar w:fldCharType="end"/>
            </w:r>
          </w:hyperlink>
        </w:p>
        <w:p w14:paraId="6F85A7DD" w14:textId="658D001B" w:rsidR="00365EA2" w:rsidRPr="000F23A1" w:rsidRDefault="00FE7ACA">
          <w:pPr>
            <w:pStyle w:val="Spistreci1"/>
            <w:rPr>
              <w:rFonts w:eastAsiaTheme="minorEastAsia"/>
              <w:noProof/>
              <w:sz w:val="22"/>
              <w:lang w:eastAsia="pl-PL"/>
            </w:rPr>
          </w:pPr>
          <w:hyperlink w:anchor="_Toc160617116" w:history="1">
            <w:r w:rsidR="00365EA2" w:rsidRPr="000F23A1">
              <w:rPr>
                <w:rStyle w:val="Hipercze"/>
                <w:noProof/>
                <w:color w:val="auto"/>
              </w:rPr>
              <w:t>3.</w:t>
            </w:r>
            <w:r w:rsidR="00365EA2" w:rsidRPr="000F23A1">
              <w:rPr>
                <w:rFonts w:eastAsiaTheme="minorEastAsia"/>
                <w:noProof/>
                <w:sz w:val="22"/>
                <w:lang w:eastAsia="pl-PL"/>
              </w:rPr>
              <w:tab/>
            </w:r>
            <w:r w:rsidR="00365EA2" w:rsidRPr="000F23A1">
              <w:rPr>
                <w:rStyle w:val="Hipercze"/>
                <w:noProof/>
                <w:color w:val="auto"/>
              </w:rPr>
              <w:t>Analiza występowania pomocy publicznej w projekcie</w:t>
            </w:r>
            <w:r w:rsidR="00365EA2" w:rsidRPr="000F23A1">
              <w:rPr>
                <w:noProof/>
                <w:webHidden/>
              </w:rPr>
              <w:tab/>
            </w:r>
            <w:r w:rsidR="00365EA2" w:rsidRPr="000F23A1">
              <w:rPr>
                <w:noProof/>
                <w:webHidden/>
              </w:rPr>
              <w:fldChar w:fldCharType="begin"/>
            </w:r>
            <w:r w:rsidR="00365EA2" w:rsidRPr="000F23A1">
              <w:rPr>
                <w:noProof/>
                <w:webHidden/>
              </w:rPr>
              <w:instrText xml:space="preserve"> PAGEREF _Toc160617116 \h </w:instrText>
            </w:r>
            <w:r w:rsidR="00365EA2" w:rsidRPr="000F23A1">
              <w:rPr>
                <w:noProof/>
                <w:webHidden/>
              </w:rPr>
            </w:r>
            <w:r w:rsidR="00365EA2" w:rsidRPr="000F23A1">
              <w:rPr>
                <w:noProof/>
                <w:webHidden/>
              </w:rPr>
              <w:fldChar w:fldCharType="separate"/>
            </w:r>
            <w:r w:rsidR="007A0191">
              <w:rPr>
                <w:noProof/>
                <w:webHidden/>
              </w:rPr>
              <w:t>8</w:t>
            </w:r>
            <w:r w:rsidR="00365EA2" w:rsidRPr="000F23A1">
              <w:rPr>
                <w:noProof/>
                <w:webHidden/>
              </w:rPr>
              <w:fldChar w:fldCharType="end"/>
            </w:r>
          </w:hyperlink>
        </w:p>
        <w:p w14:paraId="7585BCBF" w14:textId="08782DC1" w:rsidR="00365EA2" w:rsidRPr="000F23A1" w:rsidRDefault="00FE7ACA">
          <w:pPr>
            <w:pStyle w:val="Spistreci1"/>
            <w:rPr>
              <w:rFonts w:eastAsiaTheme="minorEastAsia"/>
              <w:noProof/>
              <w:sz w:val="22"/>
              <w:lang w:eastAsia="pl-PL"/>
            </w:rPr>
          </w:pPr>
          <w:hyperlink w:anchor="_Toc160617117" w:history="1">
            <w:r w:rsidR="00365EA2" w:rsidRPr="000F23A1">
              <w:rPr>
                <w:rStyle w:val="Hipercze"/>
                <w:noProof/>
                <w:color w:val="auto"/>
              </w:rPr>
              <w:t>4.</w:t>
            </w:r>
            <w:r w:rsidR="00365EA2" w:rsidRPr="000F23A1">
              <w:rPr>
                <w:rFonts w:eastAsiaTheme="minorEastAsia"/>
                <w:noProof/>
                <w:sz w:val="22"/>
                <w:lang w:eastAsia="pl-PL"/>
              </w:rPr>
              <w:tab/>
            </w:r>
            <w:r w:rsidR="00365EA2" w:rsidRPr="000F23A1">
              <w:rPr>
                <w:rStyle w:val="Hipercze"/>
                <w:noProof/>
                <w:color w:val="auto"/>
              </w:rPr>
              <w:t>Zgodność projektu z dokumentami strategicznymi i programowymi</w:t>
            </w:r>
            <w:r w:rsidR="00365EA2" w:rsidRPr="000F23A1">
              <w:rPr>
                <w:noProof/>
                <w:webHidden/>
              </w:rPr>
              <w:tab/>
            </w:r>
            <w:r w:rsidR="00365EA2" w:rsidRPr="000F23A1">
              <w:rPr>
                <w:noProof/>
                <w:webHidden/>
              </w:rPr>
              <w:fldChar w:fldCharType="begin"/>
            </w:r>
            <w:r w:rsidR="00365EA2" w:rsidRPr="000F23A1">
              <w:rPr>
                <w:noProof/>
                <w:webHidden/>
              </w:rPr>
              <w:instrText xml:space="preserve"> PAGEREF _Toc160617117 \h </w:instrText>
            </w:r>
            <w:r w:rsidR="00365EA2" w:rsidRPr="000F23A1">
              <w:rPr>
                <w:noProof/>
                <w:webHidden/>
              </w:rPr>
            </w:r>
            <w:r w:rsidR="00365EA2" w:rsidRPr="000F23A1">
              <w:rPr>
                <w:noProof/>
                <w:webHidden/>
              </w:rPr>
              <w:fldChar w:fldCharType="separate"/>
            </w:r>
            <w:r w:rsidR="007A0191">
              <w:rPr>
                <w:noProof/>
                <w:webHidden/>
              </w:rPr>
              <w:t>10</w:t>
            </w:r>
            <w:r w:rsidR="00365EA2" w:rsidRPr="000F23A1">
              <w:rPr>
                <w:noProof/>
                <w:webHidden/>
              </w:rPr>
              <w:fldChar w:fldCharType="end"/>
            </w:r>
          </w:hyperlink>
        </w:p>
        <w:p w14:paraId="26A6E825" w14:textId="75D2B9EA" w:rsidR="00365EA2" w:rsidRPr="000F23A1" w:rsidRDefault="00FE7ACA">
          <w:pPr>
            <w:pStyle w:val="Spistreci2"/>
            <w:rPr>
              <w:rFonts w:eastAsiaTheme="minorEastAsia"/>
              <w:noProof/>
              <w:sz w:val="22"/>
              <w:lang w:eastAsia="pl-PL"/>
            </w:rPr>
          </w:pPr>
          <w:hyperlink w:anchor="_Toc160617118" w:history="1">
            <w:r w:rsidR="00365EA2" w:rsidRPr="000F23A1">
              <w:rPr>
                <w:rStyle w:val="Hipercze"/>
                <w:rFonts w:cstheme="minorHAnsi"/>
                <w:noProof/>
                <w:color w:val="auto"/>
              </w:rPr>
              <w:t>4.1.</w:t>
            </w:r>
            <w:r w:rsidR="00365EA2" w:rsidRPr="000F23A1">
              <w:rPr>
                <w:rFonts w:eastAsiaTheme="minorEastAsia"/>
                <w:noProof/>
                <w:sz w:val="22"/>
                <w:lang w:eastAsia="pl-PL"/>
              </w:rPr>
              <w:tab/>
            </w:r>
            <w:r w:rsidR="00365EA2" w:rsidRPr="000F23A1">
              <w:rPr>
                <w:rStyle w:val="Hipercze"/>
                <w:rFonts w:cstheme="minorHAnsi"/>
                <w:noProof/>
                <w:color w:val="auto"/>
              </w:rPr>
              <w:t>Karta Praw Podstawowych Unii Europejskiej (KPP)</w:t>
            </w:r>
            <w:r w:rsidR="00365EA2" w:rsidRPr="000F23A1">
              <w:rPr>
                <w:noProof/>
                <w:webHidden/>
              </w:rPr>
              <w:tab/>
            </w:r>
            <w:r w:rsidR="00365EA2" w:rsidRPr="000F23A1">
              <w:rPr>
                <w:noProof/>
                <w:webHidden/>
              </w:rPr>
              <w:fldChar w:fldCharType="begin"/>
            </w:r>
            <w:r w:rsidR="00365EA2" w:rsidRPr="000F23A1">
              <w:rPr>
                <w:noProof/>
                <w:webHidden/>
              </w:rPr>
              <w:instrText xml:space="preserve"> PAGEREF _Toc160617118 \h </w:instrText>
            </w:r>
            <w:r w:rsidR="00365EA2" w:rsidRPr="000F23A1">
              <w:rPr>
                <w:noProof/>
                <w:webHidden/>
              </w:rPr>
            </w:r>
            <w:r w:rsidR="00365EA2" w:rsidRPr="000F23A1">
              <w:rPr>
                <w:noProof/>
                <w:webHidden/>
              </w:rPr>
              <w:fldChar w:fldCharType="separate"/>
            </w:r>
            <w:r w:rsidR="007A0191">
              <w:rPr>
                <w:noProof/>
                <w:webHidden/>
              </w:rPr>
              <w:t>10</w:t>
            </w:r>
            <w:r w:rsidR="00365EA2" w:rsidRPr="000F23A1">
              <w:rPr>
                <w:noProof/>
                <w:webHidden/>
              </w:rPr>
              <w:fldChar w:fldCharType="end"/>
            </w:r>
          </w:hyperlink>
        </w:p>
        <w:p w14:paraId="6C24978D" w14:textId="3E38DF84" w:rsidR="00365EA2" w:rsidRPr="000F23A1" w:rsidRDefault="00FE7ACA">
          <w:pPr>
            <w:pStyle w:val="Spistreci2"/>
            <w:rPr>
              <w:rFonts w:eastAsiaTheme="minorEastAsia"/>
              <w:noProof/>
              <w:sz w:val="22"/>
              <w:lang w:eastAsia="pl-PL"/>
            </w:rPr>
          </w:pPr>
          <w:hyperlink w:anchor="_Toc160617119" w:history="1">
            <w:r w:rsidR="00365EA2" w:rsidRPr="000F23A1">
              <w:rPr>
                <w:rStyle w:val="Hipercze"/>
                <w:rFonts w:cstheme="minorHAnsi"/>
                <w:noProof/>
                <w:color w:val="auto"/>
              </w:rPr>
              <w:t>4.2.</w:t>
            </w:r>
            <w:r w:rsidR="00365EA2" w:rsidRPr="000F23A1">
              <w:rPr>
                <w:rFonts w:eastAsiaTheme="minorEastAsia"/>
                <w:noProof/>
                <w:sz w:val="22"/>
                <w:lang w:eastAsia="pl-PL"/>
              </w:rPr>
              <w:tab/>
            </w:r>
            <w:r w:rsidR="00365EA2" w:rsidRPr="000F23A1">
              <w:rPr>
                <w:rStyle w:val="Hipercze"/>
                <w:rFonts w:cstheme="minorHAnsi"/>
                <w:noProof/>
                <w:color w:val="auto"/>
              </w:rPr>
              <w:t>Konwencja o Prawach Osób Niepełnosprawnych (KPON)</w:t>
            </w:r>
            <w:r w:rsidR="00365EA2" w:rsidRPr="000F23A1">
              <w:rPr>
                <w:noProof/>
                <w:webHidden/>
              </w:rPr>
              <w:tab/>
            </w:r>
            <w:r w:rsidR="00365EA2" w:rsidRPr="000F23A1">
              <w:rPr>
                <w:noProof/>
                <w:webHidden/>
              </w:rPr>
              <w:fldChar w:fldCharType="begin"/>
            </w:r>
            <w:r w:rsidR="00365EA2" w:rsidRPr="000F23A1">
              <w:rPr>
                <w:noProof/>
                <w:webHidden/>
              </w:rPr>
              <w:instrText xml:space="preserve"> PAGEREF _Toc160617119 \h </w:instrText>
            </w:r>
            <w:r w:rsidR="00365EA2" w:rsidRPr="000F23A1">
              <w:rPr>
                <w:noProof/>
                <w:webHidden/>
              </w:rPr>
            </w:r>
            <w:r w:rsidR="00365EA2" w:rsidRPr="000F23A1">
              <w:rPr>
                <w:noProof/>
                <w:webHidden/>
              </w:rPr>
              <w:fldChar w:fldCharType="separate"/>
            </w:r>
            <w:r w:rsidR="007A0191">
              <w:rPr>
                <w:noProof/>
                <w:webHidden/>
              </w:rPr>
              <w:t>12</w:t>
            </w:r>
            <w:r w:rsidR="00365EA2" w:rsidRPr="000F23A1">
              <w:rPr>
                <w:noProof/>
                <w:webHidden/>
              </w:rPr>
              <w:fldChar w:fldCharType="end"/>
            </w:r>
          </w:hyperlink>
        </w:p>
        <w:p w14:paraId="52D6DA55" w14:textId="49BE001C" w:rsidR="00365EA2" w:rsidRPr="000F23A1" w:rsidRDefault="00FE7ACA">
          <w:pPr>
            <w:pStyle w:val="Spistreci2"/>
            <w:rPr>
              <w:rFonts w:eastAsiaTheme="minorEastAsia"/>
              <w:noProof/>
              <w:sz w:val="22"/>
              <w:lang w:eastAsia="pl-PL"/>
            </w:rPr>
          </w:pPr>
          <w:hyperlink w:anchor="_Toc160617120" w:history="1">
            <w:r w:rsidR="00365EA2" w:rsidRPr="000F23A1">
              <w:rPr>
                <w:rStyle w:val="Hipercze"/>
                <w:rFonts w:cstheme="minorHAnsi"/>
                <w:noProof/>
                <w:color w:val="auto"/>
              </w:rPr>
              <w:t>4.3.</w:t>
            </w:r>
            <w:r w:rsidR="00365EA2" w:rsidRPr="000F23A1">
              <w:rPr>
                <w:rFonts w:eastAsiaTheme="minorEastAsia"/>
                <w:noProof/>
                <w:sz w:val="22"/>
                <w:lang w:eastAsia="pl-PL"/>
              </w:rPr>
              <w:tab/>
            </w:r>
            <w:r w:rsidR="00365EA2" w:rsidRPr="000F23A1">
              <w:rPr>
                <w:rStyle w:val="Hipercze"/>
                <w:rFonts w:cstheme="minorHAnsi"/>
                <w:noProof/>
                <w:color w:val="auto"/>
              </w:rPr>
              <w:t>Plan Zrównoważonej Mobilności Miejskiej (SUMP)</w:t>
            </w:r>
            <w:r w:rsidR="00365EA2" w:rsidRPr="000F23A1">
              <w:rPr>
                <w:noProof/>
                <w:webHidden/>
              </w:rPr>
              <w:tab/>
            </w:r>
            <w:r w:rsidR="00365EA2" w:rsidRPr="000F23A1">
              <w:rPr>
                <w:noProof/>
                <w:webHidden/>
              </w:rPr>
              <w:fldChar w:fldCharType="begin"/>
            </w:r>
            <w:r w:rsidR="00365EA2" w:rsidRPr="000F23A1">
              <w:rPr>
                <w:noProof/>
                <w:webHidden/>
              </w:rPr>
              <w:instrText xml:space="preserve"> PAGEREF _Toc160617120 \h </w:instrText>
            </w:r>
            <w:r w:rsidR="00365EA2" w:rsidRPr="000F23A1">
              <w:rPr>
                <w:noProof/>
                <w:webHidden/>
              </w:rPr>
            </w:r>
            <w:r w:rsidR="00365EA2" w:rsidRPr="000F23A1">
              <w:rPr>
                <w:noProof/>
                <w:webHidden/>
              </w:rPr>
              <w:fldChar w:fldCharType="separate"/>
            </w:r>
            <w:r w:rsidR="007A0191">
              <w:rPr>
                <w:noProof/>
                <w:webHidden/>
              </w:rPr>
              <w:t>12</w:t>
            </w:r>
            <w:r w:rsidR="00365EA2" w:rsidRPr="000F23A1">
              <w:rPr>
                <w:noProof/>
                <w:webHidden/>
              </w:rPr>
              <w:fldChar w:fldCharType="end"/>
            </w:r>
          </w:hyperlink>
        </w:p>
        <w:p w14:paraId="1782CE1E" w14:textId="70D94164" w:rsidR="00365EA2" w:rsidRPr="000F23A1" w:rsidRDefault="00FE7ACA">
          <w:pPr>
            <w:pStyle w:val="Spistreci2"/>
            <w:rPr>
              <w:rFonts w:eastAsiaTheme="minorEastAsia"/>
              <w:noProof/>
              <w:sz w:val="22"/>
              <w:lang w:eastAsia="pl-PL"/>
            </w:rPr>
          </w:pPr>
          <w:hyperlink w:anchor="_Toc160617121" w:history="1">
            <w:r w:rsidR="00365EA2" w:rsidRPr="000F23A1">
              <w:rPr>
                <w:rStyle w:val="Hipercze"/>
                <w:rFonts w:cstheme="minorHAnsi"/>
                <w:noProof/>
                <w:color w:val="auto"/>
              </w:rPr>
              <w:t>4.4.</w:t>
            </w:r>
            <w:r w:rsidR="00365EA2" w:rsidRPr="000F23A1">
              <w:rPr>
                <w:rFonts w:eastAsiaTheme="minorEastAsia"/>
                <w:noProof/>
                <w:sz w:val="22"/>
                <w:lang w:eastAsia="pl-PL"/>
              </w:rPr>
              <w:tab/>
            </w:r>
            <w:r w:rsidR="00365EA2" w:rsidRPr="000F23A1">
              <w:rPr>
                <w:rStyle w:val="Hipercze"/>
                <w:rFonts w:cstheme="minorHAnsi"/>
                <w:noProof/>
                <w:color w:val="auto"/>
              </w:rPr>
              <w:t>Strategia ZIT</w:t>
            </w:r>
            <w:r w:rsidR="00365EA2" w:rsidRPr="000F23A1">
              <w:rPr>
                <w:noProof/>
                <w:webHidden/>
              </w:rPr>
              <w:tab/>
            </w:r>
            <w:r w:rsidR="00365EA2" w:rsidRPr="000F23A1">
              <w:rPr>
                <w:noProof/>
                <w:webHidden/>
              </w:rPr>
              <w:fldChar w:fldCharType="begin"/>
            </w:r>
            <w:r w:rsidR="00365EA2" w:rsidRPr="000F23A1">
              <w:rPr>
                <w:noProof/>
                <w:webHidden/>
              </w:rPr>
              <w:instrText xml:space="preserve"> PAGEREF _Toc160617121 \h </w:instrText>
            </w:r>
            <w:r w:rsidR="00365EA2" w:rsidRPr="000F23A1">
              <w:rPr>
                <w:noProof/>
                <w:webHidden/>
              </w:rPr>
            </w:r>
            <w:r w:rsidR="00365EA2" w:rsidRPr="000F23A1">
              <w:rPr>
                <w:noProof/>
                <w:webHidden/>
              </w:rPr>
              <w:fldChar w:fldCharType="separate"/>
            </w:r>
            <w:r w:rsidR="007A0191">
              <w:rPr>
                <w:noProof/>
                <w:webHidden/>
              </w:rPr>
              <w:t>13</w:t>
            </w:r>
            <w:r w:rsidR="00365EA2" w:rsidRPr="000F23A1">
              <w:rPr>
                <w:noProof/>
                <w:webHidden/>
              </w:rPr>
              <w:fldChar w:fldCharType="end"/>
            </w:r>
          </w:hyperlink>
        </w:p>
        <w:p w14:paraId="102A0335" w14:textId="0ADA1F58" w:rsidR="00365EA2" w:rsidRPr="000F23A1" w:rsidRDefault="00FE7ACA">
          <w:pPr>
            <w:pStyle w:val="Spistreci1"/>
            <w:rPr>
              <w:rFonts w:eastAsiaTheme="minorEastAsia"/>
              <w:noProof/>
              <w:sz w:val="22"/>
              <w:lang w:eastAsia="pl-PL"/>
            </w:rPr>
          </w:pPr>
          <w:hyperlink w:anchor="_Toc160617122" w:history="1">
            <w:r w:rsidR="00365EA2" w:rsidRPr="000F23A1">
              <w:rPr>
                <w:rStyle w:val="Hipercze"/>
                <w:noProof/>
                <w:color w:val="auto"/>
              </w:rPr>
              <w:t>5.</w:t>
            </w:r>
            <w:r w:rsidR="00365EA2" w:rsidRPr="000F23A1">
              <w:rPr>
                <w:rFonts w:eastAsiaTheme="minorEastAsia"/>
                <w:noProof/>
                <w:sz w:val="22"/>
                <w:lang w:eastAsia="pl-PL"/>
              </w:rPr>
              <w:tab/>
            </w:r>
            <w:r w:rsidR="00365EA2" w:rsidRPr="000F23A1">
              <w:rPr>
                <w:rStyle w:val="Hipercze"/>
                <w:noProof/>
                <w:color w:val="auto"/>
              </w:rPr>
              <w:t>Zgodność projektu z kryteriami oceny</w:t>
            </w:r>
            <w:r w:rsidR="00365EA2" w:rsidRPr="000F23A1">
              <w:rPr>
                <w:noProof/>
                <w:webHidden/>
              </w:rPr>
              <w:tab/>
            </w:r>
            <w:r w:rsidR="00365EA2" w:rsidRPr="000F23A1">
              <w:rPr>
                <w:noProof/>
                <w:webHidden/>
              </w:rPr>
              <w:fldChar w:fldCharType="begin"/>
            </w:r>
            <w:r w:rsidR="00365EA2" w:rsidRPr="000F23A1">
              <w:rPr>
                <w:noProof/>
                <w:webHidden/>
              </w:rPr>
              <w:instrText xml:space="preserve"> PAGEREF _Toc160617122 \h </w:instrText>
            </w:r>
            <w:r w:rsidR="00365EA2" w:rsidRPr="000F23A1">
              <w:rPr>
                <w:noProof/>
                <w:webHidden/>
              </w:rPr>
            </w:r>
            <w:r w:rsidR="00365EA2" w:rsidRPr="000F23A1">
              <w:rPr>
                <w:noProof/>
                <w:webHidden/>
              </w:rPr>
              <w:fldChar w:fldCharType="separate"/>
            </w:r>
            <w:r w:rsidR="007A0191">
              <w:rPr>
                <w:noProof/>
                <w:webHidden/>
              </w:rPr>
              <w:t>13</w:t>
            </w:r>
            <w:r w:rsidR="00365EA2" w:rsidRPr="000F23A1">
              <w:rPr>
                <w:noProof/>
                <w:webHidden/>
              </w:rPr>
              <w:fldChar w:fldCharType="end"/>
            </w:r>
          </w:hyperlink>
        </w:p>
        <w:p w14:paraId="36C9C579" w14:textId="475EC36C" w:rsidR="00365EA2" w:rsidRPr="000F23A1" w:rsidRDefault="00FE7ACA">
          <w:pPr>
            <w:pStyle w:val="Spistreci2"/>
            <w:rPr>
              <w:rFonts w:eastAsiaTheme="minorEastAsia"/>
              <w:noProof/>
              <w:sz w:val="22"/>
              <w:lang w:eastAsia="pl-PL"/>
            </w:rPr>
          </w:pPr>
          <w:hyperlink w:anchor="_Toc160617123" w:history="1">
            <w:r w:rsidR="00365EA2" w:rsidRPr="000F23A1">
              <w:rPr>
                <w:rStyle w:val="Hipercze"/>
                <w:rFonts w:cstheme="minorHAnsi"/>
                <w:noProof/>
                <w:color w:val="auto"/>
              </w:rPr>
              <w:t>5.1.</w:t>
            </w:r>
            <w:r w:rsidR="00365EA2" w:rsidRPr="000F23A1">
              <w:rPr>
                <w:rFonts w:eastAsiaTheme="minorEastAsia"/>
                <w:noProof/>
                <w:sz w:val="22"/>
                <w:lang w:eastAsia="pl-PL"/>
              </w:rPr>
              <w:tab/>
            </w:r>
            <w:r w:rsidR="00365EA2" w:rsidRPr="000F23A1">
              <w:rPr>
                <w:rStyle w:val="Hipercze"/>
                <w:rFonts w:cstheme="minorHAnsi"/>
                <w:noProof/>
                <w:color w:val="auto"/>
              </w:rPr>
              <w:t>Otoczenie prawne</w:t>
            </w:r>
            <w:r w:rsidR="00365EA2" w:rsidRPr="000F23A1">
              <w:rPr>
                <w:noProof/>
                <w:webHidden/>
              </w:rPr>
              <w:tab/>
            </w:r>
            <w:r w:rsidR="00365EA2" w:rsidRPr="000F23A1">
              <w:rPr>
                <w:noProof/>
                <w:webHidden/>
              </w:rPr>
              <w:fldChar w:fldCharType="begin"/>
            </w:r>
            <w:r w:rsidR="00365EA2" w:rsidRPr="000F23A1">
              <w:rPr>
                <w:noProof/>
                <w:webHidden/>
              </w:rPr>
              <w:instrText xml:space="preserve"> PAGEREF _Toc160617123 \h </w:instrText>
            </w:r>
            <w:r w:rsidR="00365EA2" w:rsidRPr="000F23A1">
              <w:rPr>
                <w:noProof/>
                <w:webHidden/>
              </w:rPr>
            </w:r>
            <w:r w:rsidR="00365EA2" w:rsidRPr="000F23A1">
              <w:rPr>
                <w:noProof/>
                <w:webHidden/>
              </w:rPr>
              <w:fldChar w:fldCharType="separate"/>
            </w:r>
            <w:r w:rsidR="007A0191">
              <w:rPr>
                <w:noProof/>
                <w:webHidden/>
              </w:rPr>
              <w:t>13</w:t>
            </w:r>
            <w:r w:rsidR="00365EA2" w:rsidRPr="000F23A1">
              <w:rPr>
                <w:noProof/>
                <w:webHidden/>
              </w:rPr>
              <w:fldChar w:fldCharType="end"/>
            </w:r>
          </w:hyperlink>
        </w:p>
        <w:p w14:paraId="75A975CA" w14:textId="367D90CA" w:rsidR="00365EA2" w:rsidRPr="000F23A1" w:rsidRDefault="00FE7ACA">
          <w:pPr>
            <w:pStyle w:val="Spistreci2"/>
            <w:rPr>
              <w:rFonts w:eastAsiaTheme="minorEastAsia"/>
              <w:noProof/>
              <w:sz w:val="22"/>
              <w:lang w:eastAsia="pl-PL"/>
            </w:rPr>
          </w:pPr>
          <w:hyperlink w:anchor="_Toc160617124" w:history="1">
            <w:r w:rsidR="00365EA2" w:rsidRPr="000F23A1">
              <w:rPr>
                <w:rStyle w:val="Hipercze"/>
                <w:rFonts w:cstheme="minorHAnsi"/>
                <w:noProof/>
                <w:color w:val="auto"/>
              </w:rPr>
              <w:t>5.2.</w:t>
            </w:r>
            <w:r w:rsidR="00365EA2" w:rsidRPr="000F23A1">
              <w:rPr>
                <w:rFonts w:eastAsiaTheme="minorEastAsia"/>
                <w:noProof/>
                <w:sz w:val="22"/>
                <w:lang w:eastAsia="pl-PL"/>
              </w:rPr>
              <w:tab/>
            </w:r>
            <w:r w:rsidR="00365EA2" w:rsidRPr="000F23A1">
              <w:rPr>
                <w:rStyle w:val="Hipercze"/>
                <w:rFonts w:cstheme="minorHAnsi"/>
                <w:noProof/>
                <w:color w:val="auto"/>
              </w:rPr>
              <w:t>Projekt skierowany na poprawę środowiska naturalnego</w:t>
            </w:r>
            <w:r w:rsidR="00365EA2" w:rsidRPr="000F23A1">
              <w:rPr>
                <w:noProof/>
                <w:webHidden/>
              </w:rPr>
              <w:tab/>
            </w:r>
            <w:r w:rsidR="00365EA2" w:rsidRPr="000F23A1">
              <w:rPr>
                <w:noProof/>
                <w:webHidden/>
              </w:rPr>
              <w:fldChar w:fldCharType="begin"/>
            </w:r>
            <w:r w:rsidR="00365EA2" w:rsidRPr="000F23A1">
              <w:rPr>
                <w:noProof/>
                <w:webHidden/>
              </w:rPr>
              <w:instrText xml:space="preserve"> PAGEREF _Toc160617124 \h </w:instrText>
            </w:r>
            <w:r w:rsidR="00365EA2" w:rsidRPr="000F23A1">
              <w:rPr>
                <w:noProof/>
                <w:webHidden/>
              </w:rPr>
            </w:r>
            <w:r w:rsidR="00365EA2" w:rsidRPr="000F23A1">
              <w:rPr>
                <w:noProof/>
                <w:webHidden/>
              </w:rPr>
              <w:fldChar w:fldCharType="separate"/>
            </w:r>
            <w:r w:rsidR="007A0191">
              <w:rPr>
                <w:noProof/>
                <w:webHidden/>
              </w:rPr>
              <w:t>14</w:t>
            </w:r>
            <w:r w:rsidR="00365EA2" w:rsidRPr="000F23A1">
              <w:rPr>
                <w:noProof/>
                <w:webHidden/>
              </w:rPr>
              <w:fldChar w:fldCharType="end"/>
            </w:r>
          </w:hyperlink>
        </w:p>
        <w:p w14:paraId="0118C77D" w14:textId="5A60E692" w:rsidR="00365EA2" w:rsidRPr="000F23A1" w:rsidRDefault="00FE7ACA">
          <w:pPr>
            <w:pStyle w:val="Spistreci2"/>
            <w:rPr>
              <w:rFonts w:eastAsiaTheme="minorEastAsia"/>
              <w:noProof/>
              <w:sz w:val="22"/>
              <w:lang w:eastAsia="pl-PL"/>
            </w:rPr>
          </w:pPr>
          <w:hyperlink w:anchor="_Toc160617125" w:history="1">
            <w:r w:rsidR="00365EA2" w:rsidRPr="000F23A1">
              <w:rPr>
                <w:rStyle w:val="Hipercze"/>
                <w:rFonts w:cstheme="minorHAnsi"/>
                <w:noProof/>
                <w:color w:val="auto"/>
              </w:rPr>
              <w:t>5.3.</w:t>
            </w:r>
            <w:r w:rsidR="00365EA2" w:rsidRPr="000F23A1">
              <w:rPr>
                <w:rFonts w:eastAsiaTheme="minorEastAsia"/>
                <w:noProof/>
                <w:sz w:val="22"/>
                <w:lang w:eastAsia="pl-PL"/>
              </w:rPr>
              <w:tab/>
            </w:r>
            <w:r w:rsidR="00365EA2" w:rsidRPr="000F23A1">
              <w:rPr>
                <w:rStyle w:val="Hipercze"/>
                <w:rFonts w:cstheme="minorHAnsi"/>
                <w:noProof/>
                <w:color w:val="auto"/>
              </w:rPr>
              <w:t>Zakup taboru zeroemisyjnego</w:t>
            </w:r>
            <w:r w:rsidR="00365EA2" w:rsidRPr="000F23A1">
              <w:rPr>
                <w:noProof/>
                <w:webHidden/>
              </w:rPr>
              <w:tab/>
            </w:r>
            <w:r w:rsidR="00365EA2" w:rsidRPr="000F23A1">
              <w:rPr>
                <w:noProof/>
                <w:webHidden/>
              </w:rPr>
              <w:fldChar w:fldCharType="begin"/>
            </w:r>
            <w:r w:rsidR="00365EA2" w:rsidRPr="000F23A1">
              <w:rPr>
                <w:noProof/>
                <w:webHidden/>
              </w:rPr>
              <w:instrText xml:space="preserve"> PAGEREF _Toc160617125 \h </w:instrText>
            </w:r>
            <w:r w:rsidR="00365EA2" w:rsidRPr="000F23A1">
              <w:rPr>
                <w:noProof/>
                <w:webHidden/>
              </w:rPr>
            </w:r>
            <w:r w:rsidR="00365EA2" w:rsidRPr="000F23A1">
              <w:rPr>
                <w:noProof/>
                <w:webHidden/>
              </w:rPr>
              <w:fldChar w:fldCharType="separate"/>
            </w:r>
            <w:r w:rsidR="007A0191">
              <w:rPr>
                <w:noProof/>
                <w:webHidden/>
              </w:rPr>
              <w:t>14</w:t>
            </w:r>
            <w:r w:rsidR="00365EA2" w:rsidRPr="000F23A1">
              <w:rPr>
                <w:noProof/>
                <w:webHidden/>
              </w:rPr>
              <w:fldChar w:fldCharType="end"/>
            </w:r>
          </w:hyperlink>
        </w:p>
        <w:p w14:paraId="2EA9B8B0" w14:textId="7F2AD23F" w:rsidR="00365EA2" w:rsidRPr="000F23A1" w:rsidRDefault="00FE7ACA">
          <w:pPr>
            <w:pStyle w:val="Spistreci2"/>
            <w:rPr>
              <w:rFonts w:eastAsiaTheme="minorEastAsia"/>
              <w:noProof/>
              <w:sz w:val="22"/>
              <w:lang w:eastAsia="pl-PL"/>
            </w:rPr>
          </w:pPr>
          <w:hyperlink w:anchor="_Toc160617126" w:history="1">
            <w:r w:rsidR="00365EA2" w:rsidRPr="000F23A1">
              <w:rPr>
                <w:rStyle w:val="Hipercze"/>
                <w:rFonts w:cstheme="minorHAnsi"/>
                <w:noProof/>
                <w:color w:val="auto"/>
              </w:rPr>
              <w:t>5.4.</w:t>
            </w:r>
            <w:r w:rsidR="00365EA2" w:rsidRPr="000F23A1">
              <w:rPr>
                <w:rFonts w:eastAsiaTheme="minorEastAsia"/>
                <w:noProof/>
                <w:sz w:val="22"/>
                <w:lang w:eastAsia="pl-PL"/>
              </w:rPr>
              <w:tab/>
            </w:r>
            <w:r w:rsidR="00365EA2" w:rsidRPr="000F23A1">
              <w:rPr>
                <w:rStyle w:val="Hipercze"/>
                <w:rFonts w:cstheme="minorHAnsi"/>
                <w:noProof/>
                <w:color w:val="auto"/>
              </w:rPr>
              <w:t>Usprawnienia infrastruktury na rzecz zrównoważonej mobilności</w:t>
            </w:r>
            <w:r w:rsidR="00365EA2" w:rsidRPr="000F23A1">
              <w:rPr>
                <w:noProof/>
                <w:webHidden/>
              </w:rPr>
              <w:tab/>
            </w:r>
            <w:r w:rsidR="00365EA2" w:rsidRPr="000F23A1">
              <w:rPr>
                <w:noProof/>
                <w:webHidden/>
              </w:rPr>
              <w:fldChar w:fldCharType="begin"/>
            </w:r>
            <w:r w:rsidR="00365EA2" w:rsidRPr="000F23A1">
              <w:rPr>
                <w:noProof/>
                <w:webHidden/>
              </w:rPr>
              <w:instrText xml:space="preserve"> PAGEREF _Toc160617126 \h </w:instrText>
            </w:r>
            <w:r w:rsidR="00365EA2" w:rsidRPr="000F23A1">
              <w:rPr>
                <w:noProof/>
                <w:webHidden/>
              </w:rPr>
            </w:r>
            <w:r w:rsidR="00365EA2" w:rsidRPr="000F23A1">
              <w:rPr>
                <w:noProof/>
                <w:webHidden/>
              </w:rPr>
              <w:fldChar w:fldCharType="separate"/>
            </w:r>
            <w:r w:rsidR="007A0191">
              <w:rPr>
                <w:noProof/>
                <w:webHidden/>
              </w:rPr>
              <w:t>14</w:t>
            </w:r>
            <w:r w:rsidR="00365EA2" w:rsidRPr="000F23A1">
              <w:rPr>
                <w:noProof/>
                <w:webHidden/>
              </w:rPr>
              <w:fldChar w:fldCharType="end"/>
            </w:r>
          </w:hyperlink>
        </w:p>
        <w:p w14:paraId="401F0D35" w14:textId="1275863B" w:rsidR="00365EA2" w:rsidRPr="000F23A1" w:rsidRDefault="00FE7ACA">
          <w:pPr>
            <w:pStyle w:val="Spistreci2"/>
            <w:rPr>
              <w:rFonts w:eastAsiaTheme="minorEastAsia"/>
              <w:noProof/>
              <w:sz w:val="22"/>
              <w:lang w:eastAsia="pl-PL"/>
            </w:rPr>
          </w:pPr>
          <w:hyperlink w:anchor="_Toc160617127" w:history="1">
            <w:r w:rsidR="00365EA2" w:rsidRPr="000F23A1">
              <w:rPr>
                <w:rStyle w:val="Hipercze"/>
                <w:noProof/>
                <w:color w:val="auto"/>
              </w:rPr>
              <w:t>5.5.</w:t>
            </w:r>
            <w:r w:rsidR="00365EA2" w:rsidRPr="000F23A1">
              <w:rPr>
                <w:rFonts w:eastAsiaTheme="minorEastAsia"/>
                <w:noProof/>
                <w:sz w:val="22"/>
                <w:lang w:eastAsia="pl-PL"/>
              </w:rPr>
              <w:tab/>
            </w:r>
            <w:r w:rsidR="00365EA2" w:rsidRPr="000F23A1">
              <w:rPr>
                <w:rStyle w:val="Hipercze"/>
                <w:noProof/>
                <w:color w:val="auto"/>
              </w:rPr>
              <w:t>Integracja różnych środków transportu</w:t>
            </w:r>
            <w:r w:rsidR="00365EA2" w:rsidRPr="000F23A1">
              <w:rPr>
                <w:noProof/>
                <w:webHidden/>
              </w:rPr>
              <w:tab/>
            </w:r>
            <w:r w:rsidR="00365EA2" w:rsidRPr="000F23A1">
              <w:rPr>
                <w:noProof/>
                <w:webHidden/>
              </w:rPr>
              <w:fldChar w:fldCharType="begin"/>
            </w:r>
            <w:r w:rsidR="00365EA2" w:rsidRPr="000F23A1">
              <w:rPr>
                <w:noProof/>
                <w:webHidden/>
              </w:rPr>
              <w:instrText xml:space="preserve"> PAGEREF _Toc160617127 \h </w:instrText>
            </w:r>
            <w:r w:rsidR="00365EA2" w:rsidRPr="000F23A1">
              <w:rPr>
                <w:noProof/>
                <w:webHidden/>
              </w:rPr>
            </w:r>
            <w:r w:rsidR="00365EA2" w:rsidRPr="000F23A1">
              <w:rPr>
                <w:noProof/>
                <w:webHidden/>
              </w:rPr>
              <w:fldChar w:fldCharType="separate"/>
            </w:r>
            <w:r w:rsidR="007A0191">
              <w:rPr>
                <w:noProof/>
                <w:webHidden/>
              </w:rPr>
              <w:t>15</w:t>
            </w:r>
            <w:r w:rsidR="00365EA2" w:rsidRPr="000F23A1">
              <w:rPr>
                <w:noProof/>
                <w:webHidden/>
              </w:rPr>
              <w:fldChar w:fldCharType="end"/>
            </w:r>
          </w:hyperlink>
        </w:p>
        <w:p w14:paraId="024A845C" w14:textId="3D216F52" w:rsidR="00365EA2" w:rsidRPr="000F23A1" w:rsidRDefault="00FE7ACA">
          <w:pPr>
            <w:pStyle w:val="Spistreci2"/>
            <w:rPr>
              <w:rFonts w:eastAsiaTheme="minorEastAsia"/>
              <w:noProof/>
              <w:sz w:val="22"/>
              <w:lang w:eastAsia="pl-PL"/>
            </w:rPr>
          </w:pPr>
          <w:hyperlink w:anchor="_Toc160617128" w:history="1">
            <w:r w:rsidR="00365EA2" w:rsidRPr="000F23A1">
              <w:rPr>
                <w:rStyle w:val="Hipercze"/>
                <w:rFonts w:cstheme="minorHAnsi"/>
                <w:noProof/>
                <w:color w:val="auto"/>
              </w:rPr>
              <w:t>5.6.</w:t>
            </w:r>
            <w:r w:rsidR="00365EA2" w:rsidRPr="000F23A1">
              <w:rPr>
                <w:rFonts w:eastAsiaTheme="minorEastAsia"/>
                <w:noProof/>
                <w:sz w:val="22"/>
                <w:lang w:eastAsia="pl-PL"/>
              </w:rPr>
              <w:tab/>
            </w:r>
            <w:r w:rsidR="00365EA2" w:rsidRPr="000F23A1">
              <w:rPr>
                <w:rStyle w:val="Hipercze"/>
                <w:rFonts w:cstheme="minorHAnsi"/>
                <w:noProof/>
                <w:color w:val="auto"/>
              </w:rPr>
              <w:t>Kompleksowość projektu</w:t>
            </w:r>
            <w:r w:rsidR="00365EA2" w:rsidRPr="000F23A1">
              <w:rPr>
                <w:noProof/>
                <w:webHidden/>
              </w:rPr>
              <w:tab/>
            </w:r>
            <w:r w:rsidR="00365EA2" w:rsidRPr="000F23A1">
              <w:rPr>
                <w:noProof/>
                <w:webHidden/>
              </w:rPr>
              <w:fldChar w:fldCharType="begin"/>
            </w:r>
            <w:r w:rsidR="00365EA2" w:rsidRPr="000F23A1">
              <w:rPr>
                <w:noProof/>
                <w:webHidden/>
              </w:rPr>
              <w:instrText xml:space="preserve"> PAGEREF _Toc160617128 \h </w:instrText>
            </w:r>
            <w:r w:rsidR="00365EA2" w:rsidRPr="000F23A1">
              <w:rPr>
                <w:noProof/>
                <w:webHidden/>
              </w:rPr>
            </w:r>
            <w:r w:rsidR="00365EA2" w:rsidRPr="000F23A1">
              <w:rPr>
                <w:noProof/>
                <w:webHidden/>
              </w:rPr>
              <w:fldChar w:fldCharType="separate"/>
            </w:r>
            <w:r w:rsidR="007A0191">
              <w:rPr>
                <w:noProof/>
                <w:webHidden/>
              </w:rPr>
              <w:t>16</w:t>
            </w:r>
            <w:r w:rsidR="00365EA2" w:rsidRPr="000F23A1">
              <w:rPr>
                <w:noProof/>
                <w:webHidden/>
              </w:rPr>
              <w:fldChar w:fldCharType="end"/>
            </w:r>
          </w:hyperlink>
        </w:p>
        <w:p w14:paraId="7FC46DF9" w14:textId="7DF291BD" w:rsidR="00365EA2" w:rsidRPr="000F23A1" w:rsidRDefault="00FE7ACA">
          <w:pPr>
            <w:pStyle w:val="Spistreci2"/>
            <w:rPr>
              <w:rFonts w:eastAsiaTheme="minorEastAsia"/>
              <w:noProof/>
              <w:sz w:val="22"/>
              <w:lang w:eastAsia="pl-PL"/>
            </w:rPr>
          </w:pPr>
          <w:hyperlink w:anchor="_Toc160617129" w:history="1">
            <w:r w:rsidR="00365EA2" w:rsidRPr="000F23A1">
              <w:rPr>
                <w:rStyle w:val="Hipercze"/>
                <w:rFonts w:cstheme="minorHAnsi"/>
                <w:noProof/>
                <w:color w:val="auto"/>
              </w:rPr>
              <w:t>5.7.</w:t>
            </w:r>
            <w:r w:rsidR="00365EA2" w:rsidRPr="000F23A1">
              <w:rPr>
                <w:rFonts w:eastAsiaTheme="minorEastAsia"/>
                <w:noProof/>
                <w:sz w:val="22"/>
                <w:lang w:eastAsia="pl-PL"/>
              </w:rPr>
              <w:tab/>
            </w:r>
            <w:r w:rsidR="00365EA2" w:rsidRPr="000F23A1">
              <w:rPr>
                <w:rStyle w:val="Hipercze"/>
                <w:rFonts w:cstheme="minorHAnsi"/>
                <w:noProof/>
                <w:color w:val="auto"/>
              </w:rPr>
              <w:t>Działania na rzecz zrównoważonej mobilności</w:t>
            </w:r>
            <w:r w:rsidR="00365EA2" w:rsidRPr="000F23A1">
              <w:rPr>
                <w:noProof/>
                <w:webHidden/>
              </w:rPr>
              <w:tab/>
            </w:r>
            <w:r w:rsidR="00365EA2" w:rsidRPr="000F23A1">
              <w:rPr>
                <w:noProof/>
                <w:webHidden/>
              </w:rPr>
              <w:fldChar w:fldCharType="begin"/>
            </w:r>
            <w:r w:rsidR="00365EA2" w:rsidRPr="000F23A1">
              <w:rPr>
                <w:noProof/>
                <w:webHidden/>
              </w:rPr>
              <w:instrText xml:space="preserve"> PAGEREF _Toc160617129 \h </w:instrText>
            </w:r>
            <w:r w:rsidR="00365EA2" w:rsidRPr="000F23A1">
              <w:rPr>
                <w:noProof/>
                <w:webHidden/>
              </w:rPr>
            </w:r>
            <w:r w:rsidR="00365EA2" w:rsidRPr="000F23A1">
              <w:rPr>
                <w:noProof/>
                <w:webHidden/>
              </w:rPr>
              <w:fldChar w:fldCharType="separate"/>
            </w:r>
            <w:r w:rsidR="007A0191">
              <w:rPr>
                <w:noProof/>
                <w:webHidden/>
              </w:rPr>
              <w:t>16</w:t>
            </w:r>
            <w:r w:rsidR="00365EA2" w:rsidRPr="000F23A1">
              <w:rPr>
                <w:noProof/>
                <w:webHidden/>
              </w:rPr>
              <w:fldChar w:fldCharType="end"/>
            </w:r>
          </w:hyperlink>
        </w:p>
        <w:p w14:paraId="2DBBDE46" w14:textId="6CD1A67B" w:rsidR="00365EA2" w:rsidRPr="000F23A1" w:rsidRDefault="00FE7ACA">
          <w:pPr>
            <w:pStyle w:val="Spistreci2"/>
            <w:rPr>
              <w:rFonts w:eastAsiaTheme="minorEastAsia"/>
              <w:noProof/>
              <w:sz w:val="22"/>
              <w:lang w:eastAsia="pl-PL"/>
            </w:rPr>
          </w:pPr>
          <w:hyperlink w:anchor="_Toc160617130" w:history="1">
            <w:r w:rsidR="00365EA2" w:rsidRPr="000F23A1">
              <w:rPr>
                <w:rStyle w:val="Hipercze"/>
                <w:rFonts w:cstheme="minorHAnsi"/>
                <w:noProof/>
                <w:color w:val="auto"/>
              </w:rPr>
              <w:t>5.8.</w:t>
            </w:r>
            <w:r w:rsidR="00365EA2" w:rsidRPr="000F23A1">
              <w:rPr>
                <w:rFonts w:eastAsiaTheme="minorEastAsia"/>
                <w:noProof/>
                <w:sz w:val="22"/>
                <w:lang w:eastAsia="pl-PL"/>
              </w:rPr>
              <w:tab/>
            </w:r>
            <w:r w:rsidR="00365EA2" w:rsidRPr="000F23A1">
              <w:rPr>
                <w:rStyle w:val="Hipercze"/>
                <w:rFonts w:cstheme="minorHAnsi"/>
                <w:noProof/>
                <w:color w:val="auto"/>
              </w:rPr>
              <w:t>Innowacyjne rozwiązania w ramach projektu</w:t>
            </w:r>
            <w:r w:rsidR="00365EA2" w:rsidRPr="000F23A1">
              <w:rPr>
                <w:noProof/>
                <w:webHidden/>
              </w:rPr>
              <w:tab/>
            </w:r>
            <w:r w:rsidR="00365EA2" w:rsidRPr="000F23A1">
              <w:rPr>
                <w:noProof/>
                <w:webHidden/>
              </w:rPr>
              <w:fldChar w:fldCharType="begin"/>
            </w:r>
            <w:r w:rsidR="00365EA2" w:rsidRPr="000F23A1">
              <w:rPr>
                <w:noProof/>
                <w:webHidden/>
              </w:rPr>
              <w:instrText xml:space="preserve"> PAGEREF _Toc160617130 \h </w:instrText>
            </w:r>
            <w:r w:rsidR="00365EA2" w:rsidRPr="000F23A1">
              <w:rPr>
                <w:noProof/>
                <w:webHidden/>
              </w:rPr>
            </w:r>
            <w:r w:rsidR="00365EA2" w:rsidRPr="000F23A1">
              <w:rPr>
                <w:noProof/>
                <w:webHidden/>
              </w:rPr>
              <w:fldChar w:fldCharType="separate"/>
            </w:r>
            <w:r w:rsidR="007A0191">
              <w:rPr>
                <w:noProof/>
                <w:webHidden/>
              </w:rPr>
              <w:t>17</w:t>
            </w:r>
            <w:r w:rsidR="00365EA2" w:rsidRPr="000F23A1">
              <w:rPr>
                <w:noProof/>
                <w:webHidden/>
              </w:rPr>
              <w:fldChar w:fldCharType="end"/>
            </w:r>
          </w:hyperlink>
        </w:p>
        <w:p w14:paraId="1B4AF4BB" w14:textId="78055207" w:rsidR="00365EA2" w:rsidRPr="000F23A1" w:rsidRDefault="00FE7ACA">
          <w:pPr>
            <w:pStyle w:val="Spistreci2"/>
            <w:rPr>
              <w:rFonts w:eastAsiaTheme="minorEastAsia"/>
              <w:noProof/>
              <w:sz w:val="22"/>
              <w:lang w:eastAsia="pl-PL"/>
            </w:rPr>
          </w:pPr>
          <w:hyperlink w:anchor="_Toc160617131" w:history="1">
            <w:r w:rsidR="00365EA2" w:rsidRPr="000F23A1">
              <w:rPr>
                <w:rStyle w:val="Hipercze"/>
                <w:noProof/>
                <w:color w:val="auto"/>
              </w:rPr>
              <w:t>5.9.</w:t>
            </w:r>
            <w:r w:rsidR="00365EA2" w:rsidRPr="000F23A1">
              <w:rPr>
                <w:rFonts w:eastAsiaTheme="minorEastAsia"/>
                <w:noProof/>
                <w:sz w:val="22"/>
                <w:lang w:eastAsia="pl-PL"/>
              </w:rPr>
              <w:tab/>
            </w:r>
            <w:r w:rsidR="00365EA2" w:rsidRPr="000F23A1">
              <w:rPr>
                <w:rStyle w:val="Hipercze"/>
                <w:noProof/>
                <w:color w:val="auto"/>
              </w:rPr>
              <w:t>Komplementarność z innymi projektami</w:t>
            </w:r>
            <w:r w:rsidR="00365EA2" w:rsidRPr="000F23A1">
              <w:rPr>
                <w:noProof/>
                <w:webHidden/>
              </w:rPr>
              <w:tab/>
            </w:r>
            <w:r w:rsidR="00365EA2" w:rsidRPr="000F23A1">
              <w:rPr>
                <w:noProof/>
                <w:webHidden/>
              </w:rPr>
              <w:fldChar w:fldCharType="begin"/>
            </w:r>
            <w:r w:rsidR="00365EA2" w:rsidRPr="000F23A1">
              <w:rPr>
                <w:noProof/>
                <w:webHidden/>
              </w:rPr>
              <w:instrText xml:space="preserve"> PAGEREF _Toc160617131 \h </w:instrText>
            </w:r>
            <w:r w:rsidR="00365EA2" w:rsidRPr="000F23A1">
              <w:rPr>
                <w:noProof/>
                <w:webHidden/>
              </w:rPr>
            </w:r>
            <w:r w:rsidR="00365EA2" w:rsidRPr="000F23A1">
              <w:rPr>
                <w:noProof/>
                <w:webHidden/>
              </w:rPr>
              <w:fldChar w:fldCharType="separate"/>
            </w:r>
            <w:r w:rsidR="007A0191">
              <w:rPr>
                <w:noProof/>
                <w:webHidden/>
              </w:rPr>
              <w:t>17</w:t>
            </w:r>
            <w:r w:rsidR="00365EA2" w:rsidRPr="000F23A1">
              <w:rPr>
                <w:noProof/>
                <w:webHidden/>
              </w:rPr>
              <w:fldChar w:fldCharType="end"/>
            </w:r>
          </w:hyperlink>
        </w:p>
        <w:p w14:paraId="259B607C" w14:textId="1449BF0F" w:rsidR="00365EA2" w:rsidRPr="000F23A1" w:rsidRDefault="00FE7ACA">
          <w:pPr>
            <w:pStyle w:val="Spistreci1"/>
            <w:rPr>
              <w:rFonts w:eastAsiaTheme="minorEastAsia"/>
              <w:noProof/>
              <w:sz w:val="22"/>
              <w:lang w:eastAsia="pl-PL"/>
            </w:rPr>
          </w:pPr>
          <w:hyperlink w:anchor="_Toc160617132" w:history="1">
            <w:r w:rsidR="00365EA2" w:rsidRPr="000F23A1">
              <w:rPr>
                <w:rStyle w:val="Hipercze"/>
                <w:noProof/>
                <w:color w:val="auto"/>
              </w:rPr>
              <w:t>6.</w:t>
            </w:r>
            <w:r w:rsidR="00365EA2" w:rsidRPr="000F23A1">
              <w:rPr>
                <w:rFonts w:eastAsiaTheme="minorEastAsia"/>
                <w:noProof/>
                <w:sz w:val="22"/>
                <w:lang w:eastAsia="pl-PL"/>
              </w:rPr>
              <w:tab/>
            </w:r>
            <w:r w:rsidR="00365EA2" w:rsidRPr="000F23A1">
              <w:rPr>
                <w:rStyle w:val="Hipercze"/>
                <w:noProof/>
                <w:color w:val="auto"/>
              </w:rPr>
              <w:t>Analiza wariantów i popytu dla projektów inwestycyjnych z sektora transportu</w:t>
            </w:r>
            <w:r w:rsidR="00365EA2" w:rsidRPr="000F23A1">
              <w:rPr>
                <w:noProof/>
                <w:webHidden/>
              </w:rPr>
              <w:tab/>
            </w:r>
            <w:r w:rsidR="00365EA2" w:rsidRPr="000F23A1">
              <w:rPr>
                <w:noProof/>
                <w:webHidden/>
              </w:rPr>
              <w:fldChar w:fldCharType="begin"/>
            </w:r>
            <w:r w:rsidR="00365EA2" w:rsidRPr="000F23A1">
              <w:rPr>
                <w:noProof/>
                <w:webHidden/>
              </w:rPr>
              <w:instrText xml:space="preserve"> PAGEREF _Toc160617132 \h </w:instrText>
            </w:r>
            <w:r w:rsidR="00365EA2" w:rsidRPr="000F23A1">
              <w:rPr>
                <w:noProof/>
                <w:webHidden/>
              </w:rPr>
            </w:r>
            <w:r w:rsidR="00365EA2" w:rsidRPr="000F23A1">
              <w:rPr>
                <w:noProof/>
                <w:webHidden/>
              </w:rPr>
              <w:fldChar w:fldCharType="separate"/>
            </w:r>
            <w:r w:rsidR="007A0191">
              <w:rPr>
                <w:noProof/>
                <w:webHidden/>
              </w:rPr>
              <w:t>18</w:t>
            </w:r>
            <w:r w:rsidR="00365EA2" w:rsidRPr="000F23A1">
              <w:rPr>
                <w:noProof/>
                <w:webHidden/>
              </w:rPr>
              <w:fldChar w:fldCharType="end"/>
            </w:r>
          </w:hyperlink>
        </w:p>
        <w:p w14:paraId="54D13183" w14:textId="305F703C" w:rsidR="00365EA2" w:rsidRPr="000F23A1" w:rsidRDefault="00FE7ACA">
          <w:pPr>
            <w:pStyle w:val="Spistreci1"/>
            <w:rPr>
              <w:rFonts w:eastAsiaTheme="minorEastAsia"/>
              <w:noProof/>
              <w:sz w:val="22"/>
              <w:lang w:eastAsia="pl-PL"/>
            </w:rPr>
          </w:pPr>
          <w:hyperlink w:anchor="_Toc160617133" w:history="1">
            <w:r w:rsidR="00365EA2" w:rsidRPr="000F23A1">
              <w:rPr>
                <w:rStyle w:val="Hipercze"/>
                <w:noProof/>
                <w:color w:val="auto"/>
              </w:rPr>
              <w:t>7.</w:t>
            </w:r>
            <w:r w:rsidR="00365EA2" w:rsidRPr="000F23A1">
              <w:rPr>
                <w:rFonts w:eastAsiaTheme="minorEastAsia"/>
                <w:noProof/>
                <w:sz w:val="22"/>
                <w:lang w:eastAsia="pl-PL"/>
              </w:rPr>
              <w:tab/>
            </w:r>
            <w:r w:rsidR="00365EA2" w:rsidRPr="000F23A1">
              <w:rPr>
                <w:rStyle w:val="Hipercze"/>
                <w:noProof/>
                <w:color w:val="auto"/>
              </w:rPr>
              <w:t>Analiza wariantów</w:t>
            </w:r>
            <w:r w:rsidR="00365EA2" w:rsidRPr="000F23A1">
              <w:rPr>
                <w:noProof/>
                <w:webHidden/>
              </w:rPr>
              <w:tab/>
            </w:r>
            <w:r w:rsidR="00365EA2" w:rsidRPr="000F23A1">
              <w:rPr>
                <w:noProof/>
                <w:webHidden/>
              </w:rPr>
              <w:fldChar w:fldCharType="begin"/>
            </w:r>
            <w:r w:rsidR="00365EA2" w:rsidRPr="000F23A1">
              <w:rPr>
                <w:noProof/>
                <w:webHidden/>
              </w:rPr>
              <w:instrText xml:space="preserve"> PAGEREF _Toc160617133 \h </w:instrText>
            </w:r>
            <w:r w:rsidR="00365EA2" w:rsidRPr="000F23A1">
              <w:rPr>
                <w:noProof/>
                <w:webHidden/>
              </w:rPr>
            </w:r>
            <w:r w:rsidR="00365EA2" w:rsidRPr="000F23A1">
              <w:rPr>
                <w:noProof/>
                <w:webHidden/>
              </w:rPr>
              <w:fldChar w:fldCharType="separate"/>
            </w:r>
            <w:r w:rsidR="007A0191">
              <w:rPr>
                <w:noProof/>
                <w:webHidden/>
              </w:rPr>
              <w:t>18</w:t>
            </w:r>
            <w:r w:rsidR="00365EA2" w:rsidRPr="000F23A1">
              <w:rPr>
                <w:noProof/>
                <w:webHidden/>
              </w:rPr>
              <w:fldChar w:fldCharType="end"/>
            </w:r>
          </w:hyperlink>
        </w:p>
        <w:p w14:paraId="78655ED4" w14:textId="36F9FDA6" w:rsidR="00365EA2" w:rsidRPr="000F23A1" w:rsidRDefault="00FE7ACA">
          <w:pPr>
            <w:pStyle w:val="Spistreci2"/>
            <w:rPr>
              <w:rFonts w:eastAsiaTheme="minorEastAsia"/>
              <w:noProof/>
              <w:sz w:val="22"/>
              <w:lang w:eastAsia="pl-PL"/>
            </w:rPr>
          </w:pPr>
          <w:hyperlink w:anchor="_Toc160617134" w:history="1">
            <w:r w:rsidR="00365EA2" w:rsidRPr="000F23A1">
              <w:rPr>
                <w:rStyle w:val="Hipercze"/>
                <w:rFonts w:cstheme="minorHAnsi"/>
                <w:noProof/>
                <w:color w:val="auto"/>
              </w:rPr>
              <w:t>7.1.</w:t>
            </w:r>
            <w:r w:rsidR="00365EA2" w:rsidRPr="000F23A1">
              <w:rPr>
                <w:rFonts w:eastAsiaTheme="minorEastAsia"/>
                <w:noProof/>
                <w:sz w:val="22"/>
                <w:lang w:eastAsia="pl-PL"/>
              </w:rPr>
              <w:tab/>
            </w:r>
            <w:r w:rsidR="00365EA2" w:rsidRPr="000F23A1">
              <w:rPr>
                <w:rStyle w:val="Hipercze"/>
                <w:rFonts w:cstheme="minorHAnsi"/>
                <w:noProof/>
                <w:color w:val="auto"/>
              </w:rPr>
              <w:t>Analiza wykonalności</w:t>
            </w:r>
            <w:r w:rsidR="00365EA2" w:rsidRPr="000F23A1">
              <w:rPr>
                <w:noProof/>
                <w:webHidden/>
              </w:rPr>
              <w:tab/>
            </w:r>
            <w:r w:rsidR="00365EA2" w:rsidRPr="000F23A1">
              <w:rPr>
                <w:noProof/>
                <w:webHidden/>
              </w:rPr>
              <w:fldChar w:fldCharType="begin"/>
            </w:r>
            <w:r w:rsidR="00365EA2" w:rsidRPr="000F23A1">
              <w:rPr>
                <w:noProof/>
                <w:webHidden/>
              </w:rPr>
              <w:instrText xml:space="preserve"> PAGEREF _Toc160617134 \h </w:instrText>
            </w:r>
            <w:r w:rsidR="00365EA2" w:rsidRPr="000F23A1">
              <w:rPr>
                <w:noProof/>
                <w:webHidden/>
              </w:rPr>
            </w:r>
            <w:r w:rsidR="00365EA2" w:rsidRPr="000F23A1">
              <w:rPr>
                <w:noProof/>
                <w:webHidden/>
              </w:rPr>
              <w:fldChar w:fldCharType="separate"/>
            </w:r>
            <w:r w:rsidR="007A0191">
              <w:rPr>
                <w:noProof/>
                <w:webHidden/>
              </w:rPr>
              <w:t>18</w:t>
            </w:r>
            <w:r w:rsidR="00365EA2" w:rsidRPr="000F23A1">
              <w:rPr>
                <w:noProof/>
                <w:webHidden/>
              </w:rPr>
              <w:fldChar w:fldCharType="end"/>
            </w:r>
          </w:hyperlink>
        </w:p>
        <w:p w14:paraId="63F3EEF6" w14:textId="4C4FA6DA" w:rsidR="00365EA2" w:rsidRPr="000F23A1" w:rsidRDefault="00FE7ACA">
          <w:pPr>
            <w:pStyle w:val="Spistreci2"/>
            <w:rPr>
              <w:rFonts w:eastAsiaTheme="minorEastAsia"/>
              <w:noProof/>
              <w:sz w:val="22"/>
              <w:lang w:eastAsia="pl-PL"/>
            </w:rPr>
          </w:pPr>
          <w:hyperlink w:anchor="_Toc160617135" w:history="1">
            <w:r w:rsidR="00365EA2" w:rsidRPr="000F23A1">
              <w:rPr>
                <w:rStyle w:val="Hipercze"/>
                <w:rFonts w:cstheme="minorHAnsi"/>
                <w:noProof/>
                <w:color w:val="auto"/>
              </w:rPr>
              <w:t>7.2.</w:t>
            </w:r>
            <w:r w:rsidR="00365EA2" w:rsidRPr="000F23A1">
              <w:rPr>
                <w:rFonts w:eastAsiaTheme="minorEastAsia"/>
                <w:noProof/>
                <w:sz w:val="22"/>
                <w:lang w:eastAsia="pl-PL"/>
              </w:rPr>
              <w:tab/>
            </w:r>
            <w:r w:rsidR="00365EA2" w:rsidRPr="000F23A1">
              <w:rPr>
                <w:rStyle w:val="Hipercze"/>
                <w:rFonts w:cstheme="minorHAnsi"/>
                <w:noProof/>
                <w:color w:val="auto"/>
              </w:rPr>
              <w:t>Analiza popytu</w:t>
            </w:r>
            <w:r w:rsidR="00365EA2" w:rsidRPr="000F23A1">
              <w:rPr>
                <w:noProof/>
                <w:webHidden/>
              </w:rPr>
              <w:tab/>
            </w:r>
            <w:r w:rsidR="00365EA2" w:rsidRPr="000F23A1">
              <w:rPr>
                <w:noProof/>
                <w:webHidden/>
              </w:rPr>
              <w:fldChar w:fldCharType="begin"/>
            </w:r>
            <w:r w:rsidR="00365EA2" w:rsidRPr="000F23A1">
              <w:rPr>
                <w:noProof/>
                <w:webHidden/>
              </w:rPr>
              <w:instrText xml:space="preserve"> PAGEREF _Toc160617135 \h </w:instrText>
            </w:r>
            <w:r w:rsidR="00365EA2" w:rsidRPr="000F23A1">
              <w:rPr>
                <w:noProof/>
                <w:webHidden/>
              </w:rPr>
            </w:r>
            <w:r w:rsidR="00365EA2" w:rsidRPr="000F23A1">
              <w:rPr>
                <w:noProof/>
                <w:webHidden/>
              </w:rPr>
              <w:fldChar w:fldCharType="separate"/>
            </w:r>
            <w:r w:rsidR="007A0191">
              <w:rPr>
                <w:noProof/>
                <w:webHidden/>
              </w:rPr>
              <w:t>18</w:t>
            </w:r>
            <w:r w:rsidR="00365EA2" w:rsidRPr="000F23A1">
              <w:rPr>
                <w:noProof/>
                <w:webHidden/>
              </w:rPr>
              <w:fldChar w:fldCharType="end"/>
            </w:r>
          </w:hyperlink>
        </w:p>
        <w:p w14:paraId="20234EA0" w14:textId="10089398" w:rsidR="00365EA2" w:rsidRPr="000F23A1" w:rsidRDefault="00FE7ACA">
          <w:pPr>
            <w:pStyle w:val="Spistreci2"/>
            <w:rPr>
              <w:rFonts w:eastAsiaTheme="minorEastAsia"/>
              <w:noProof/>
              <w:sz w:val="22"/>
              <w:lang w:eastAsia="pl-PL"/>
            </w:rPr>
          </w:pPr>
          <w:hyperlink w:anchor="_Toc160617136" w:history="1">
            <w:r w:rsidR="00365EA2" w:rsidRPr="000F23A1">
              <w:rPr>
                <w:rStyle w:val="Hipercze"/>
                <w:rFonts w:cstheme="minorHAnsi"/>
                <w:noProof/>
                <w:color w:val="auto"/>
              </w:rPr>
              <w:t>7.3.</w:t>
            </w:r>
            <w:r w:rsidR="00365EA2" w:rsidRPr="000F23A1">
              <w:rPr>
                <w:rFonts w:eastAsiaTheme="minorEastAsia"/>
                <w:noProof/>
                <w:sz w:val="22"/>
                <w:lang w:eastAsia="pl-PL"/>
              </w:rPr>
              <w:tab/>
            </w:r>
            <w:r w:rsidR="00365EA2" w:rsidRPr="000F23A1">
              <w:rPr>
                <w:rStyle w:val="Hipercze"/>
                <w:rFonts w:cstheme="minorHAnsi"/>
                <w:noProof/>
                <w:color w:val="auto"/>
              </w:rPr>
              <w:t>Analiza opcji</w:t>
            </w:r>
            <w:r w:rsidR="00365EA2" w:rsidRPr="000F23A1">
              <w:rPr>
                <w:noProof/>
                <w:webHidden/>
              </w:rPr>
              <w:tab/>
            </w:r>
            <w:r w:rsidR="00365EA2" w:rsidRPr="000F23A1">
              <w:rPr>
                <w:noProof/>
                <w:webHidden/>
              </w:rPr>
              <w:fldChar w:fldCharType="begin"/>
            </w:r>
            <w:r w:rsidR="00365EA2" w:rsidRPr="000F23A1">
              <w:rPr>
                <w:noProof/>
                <w:webHidden/>
              </w:rPr>
              <w:instrText xml:space="preserve"> PAGEREF _Toc160617136 \h </w:instrText>
            </w:r>
            <w:r w:rsidR="00365EA2" w:rsidRPr="000F23A1">
              <w:rPr>
                <w:noProof/>
                <w:webHidden/>
              </w:rPr>
            </w:r>
            <w:r w:rsidR="00365EA2" w:rsidRPr="000F23A1">
              <w:rPr>
                <w:noProof/>
                <w:webHidden/>
              </w:rPr>
              <w:fldChar w:fldCharType="separate"/>
            </w:r>
            <w:r w:rsidR="007A0191">
              <w:rPr>
                <w:noProof/>
                <w:webHidden/>
              </w:rPr>
              <w:t>18</w:t>
            </w:r>
            <w:r w:rsidR="00365EA2" w:rsidRPr="000F23A1">
              <w:rPr>
                <w:noProof/>
                <w:webHidden/>
              </w:rPr>
              <w:fldChar w:fldCharType="end"/>
            </w:r>
          </w:hyperlink>
        </w:p>
        <w:p w14:paraId="058C2240" w14:textId="3A3CECCA" w:rsidR="00365EA2" w:rsidRPr="000F23A1" w:rsidRDefault="00FE7ACA">
          <w:pPr>
            <w:pStyle w:val="Spistreci1"/>
            <w:rPr>
              <w:rFonts w:eastAsiaTheme="minorEastAsia"/>
              <w:noProof/>
              <w:sz w:val="22"/>
              <w:lang w:eastAsia="pl-PL"/>
            </w:rPr>
          </w:pPr>
          <w:hyperlink w:anchor="_Toc160617137" w:history="1">
            <w:r w:rsidR="00365EA2" w:rsidRPr="000F23A1">
              <w:rPr>
                <w:rStyle w:val="Hipercze"/>
                <w:noProof/>
                <w:color w:val="auto"/>
              </w:rPr>
              <w:t>8.</w:t>
            </w:r>
            <w:r w:rsidR="00365EA2" w:rsidRPr="000F23A1">
              <w:rPr>
                <w:rFonts w:eastAsiaTheme="minorEastAsia"/>
                <w:noProof/>
                <w:sz w:val="22"/>
                <w:lang w:eastAsia="pl-PL"/>
              </w:rPr>
              <w:tab/>
            </w:r>
            <w:r w:rsidR="00365EA2" w:rsidRPr="000F23A1">
              <w:rPr>
                <w:rStyle w:val="Hipercze"/>
                <w:noProof/>
                <w:color w:val="auto"/>
              </w:rPr>
              <w:t>Analiza finansowa</w:t>
            </w:r>
            <w:r w:rsidR="00365EA2" w:rsidRPr="000F23A1">
              <w:rPr>
                <w:noProof/>
                <w:webHidden/>
              </w:rPr>
              <w:tab/>
            </w:r>
            <w:r w:rsidR="00365EA2" w:rsidRPr="000F23A1">
              <w:rPr>
                <w:noProof/>
                <w:webHidden/>
              </w:rPr>
              <w:fldChar w:fldCharType="begin"/>
            </w:r>
            <w:r w:rsidR="00365EA2" w:rsidRPr="000F23A1">
              <w:rPr>
                <w:noProof/>
                <w:webHidden/>
              </w:rPr>
              <w:instrText xml:space="preserve"> PAGEREF _Toc160617137 \h </w:instrText>
            </w:r>
            <w:r w:rsidR="00365EA2" w:rsidRPr="000F23A1">
              <w:rPr>
                <w:noProof/>
                <w:webHidden/>
              </w:rPr>
            </w:r>
            <w:r w:rsidR="00365EA2" w:rsidRPr="000F23A1">
              <w:rPr>
                <w:noProof/>
                <w:webHidden/>
              </w:rPr>
              <w:fldChar w:fldCharType="separate"/>
            </w:r>
            <w:r w:rsidR="007A0191">
              <w:rPr>
                <w:noProof/>
                <w:webHidden/>
              </w:rPr>
              <w:t>19</w:t>
            </w:r>
            <w:r w:rsidR="00365EA2" w:rsidRPr="000F23A1">
              <w:rPr>
                <w:noProof/>
                <w:webHidden/>
              </w:rPr>
              <w:fldChar w:fldCharType="end"/>
            </w:r>
          </w:hyperlink>
        </w:p>
        <w:p w14:paraId="6C0AA7B8" w14:textId="63F46A5C" w:rsidR="00365EA2" w:rsidRPr="000F23A1" w:rsidRDefault="00FE7ACA">
          <w:pPr>
            <w:pStyle w:val="Spistreci2"/>
            <w:rPr>
              <w:rFonts w:eastAsiaTheme="minorEastAsia"/>
              <w:noProof/>
              <w:sz w:val="22"/>
              <w:lang w:eastAsia="pl-PL"/>
            </w:rPr>
          </w:pPr>
          <w:hyperlink w:anchor="_Toc160617138" w:history="1">
            <w:r w:rsidR="00365EA2" w:rsidRPr="000F23A1">
              <w:rPr>
                <w:rStyle w:val="Hipercze"/>
                <w:rFonts w:cstheme="minorHAnsi"/>
                <w:noProof/>
                <w:color w:val="auto"/>
              </w:rPr>
              <w:t>8.1.</w:t>
            </w:r>
            <w:r w:rsidR="00365EA2" w:rsidRPr="000F23A1">
              <w:rPr>
                <w:rFonts w:eastAsiaTheme="minorEastAsia"/>
                <w:noProof/>
                <w:sz w:val="22"/>
                <w:lang w:eastAsia="pl-PL"/>
              </w:rPr>
              <w:tab/>
            </w:r>
            <w:r w:rsidR="00365EA2" w:rsidRPr="000F23A1">
              <w:rPr>
                <w:rStyle w:val="Hipercze"/>
                <w:rFonts w:cstheme="minorHAnsi"/>
                <w:noProof/>
                <w:color w:val="auto"/>
              </w:rPr>
              <w:t>Założenia</w:t>
            </w:r>
            <w:r w:rsidR="00365EA2" w:rsidRPr="000F23A1">
              <w:rPr>
                <w:noProof/>
                <w:webHidden/>
              </w:rPr>
              <w:tab/>
            </w:r>
            <w:r w:rsidR="00365EA2" w:rsidRPr="000F23A1">
              <w:rPr>
                <w:noProof/>
                <w:webHidden/>
              </w:rPr>
              <w:fldChar w:fldCharType="begin"/>
            </w:r>
            <w:r w:rsidR="00365EA2" w:rsidRPr="000F23A1">
              <w:rPr>
                <w:noProof/>
                <w:webHidden/>
              </w:rPr>
              <w:instrText xml:space="preserve"> PAGEREF _Toc160617138 \h </w:instrText>
            </w:r>
            <w:r w:rsidR="00365EA2" w:rsidRPr="000F23A1">
              <w:rPr>
                <w:noProof/>
                <w:webHidden/>
              </w:rPr>
            </w:r>
            <w:r w:rsidR="00365EA2" w:rsidRPr="000F23A1">
              <w:rPr>
                <w:noProof/>
                <w:webHidden/>
              </w:rPr>
              <w:fldChar w:fldCharType="separate"/>
            </w:r>
            <w:r w:rsidR="007A0191">
              <w:rPr>
                <w:noProof/>
                <w:webHidden/>
              </w:rPr>
              <w:t>20</w:t>
            </w:r>
            <w:r w:rsidR="00365EA2" w:rsidRPr="000F23A1">
              <w:rPr>
                <w:noProof/>
                <w:webHidden/>
              </w:rPr>
              <w:fldChar w:fldCharType="end"/>
            </w:r>
          </w:hyperlink>
        </w:p>
        <w:p w14:paraId="6FD14011" w14:textId="1AAA3C1E" w:rsidR="00365EA2" w:rsidRPr="000F23A1" w:rsidRDefault="00FE7ACA">
          <w:pPr>
            <w:pStyle w:val="Spistreci2"/>
            <w:rPr>
              <w:rFonts w:eastAsiaTheme="minorEastAsia"/>
              <w:noProof/>
              <w:sz w:val="22"/>
              <w:lang w:eastAsia="pl-PL"/>
            </w:rPr>
          </w:pPr>
          <w:hyperlink w:anchor="_Toc160617139" w:history="1">
            <w:r w:rsidR="00365EA2" w:rsidRPr="000F23A1">
              <w:rPr>
                <w:rStyle w:val="Hipercze"/>
                <w:rFonts w:cstheme="minorHAnsi"/>
                <w:noProof/>
                <w:color w:val="auto"/>
              </w:rPr>
              <w:t>8.2.</w:t>
            </w:r>
            <w:r w:rsidR="00365EA2" w:rsidRPr="000F23A1">
              <w:rPr>
                <w:rFonts w:eastAsiaTheme="minorEastAsia"/>
                <w:noProof/>
                <w:sz w:val="22"/>
                <w:lang w:eastAsia="pl-PL"/>
              </w:rPr>
              <w:tab/>
            </w:r>
            <w:r w:rsidR="00365EA2" w:rsidRPr="000F23A1">
              <w:rPr>
                <w:rStyle w:val="Hipercze"/>
                <w:rFonts w:cstheme="minorHAnsi"/>
                <w:noProof/>
                <w:color w:val="auto"/>
              </w:rPr>
              <w:t>Nakłady inwestycyjne projektu i wydatki kwalifikowalne</w:t>
            </w:r>
            <w:r w:rsidR="00365EA2" w:rsidRPr="000F23A1">
              <w:rPr>
                <w:noProof/>
                <w:webHidden/>
              </w:rPr>
              <w:tab/>
            </w:r>
            <w:r w:rsidR="00365EA2" w:rsidRPr="000F23A1">
              <w:rPr>
                <w:noProof/>
                <w:webHidden/>
              </w:rPr>
              <w:fldChar w:fldCharType="begin"/>
            </w:r>
            <w:r w:rsidR="00365EA2" w:rsidRPr="000F23A1">
              <w:rPr>
                <w:noProof/>
                <w:webHidden/>
              </w:rPr>
              <w:instrText xml:space="preserve"> PAGEREF _Toc160617139 \h </w:instrText>
            </w:r>
            <w:r w:rsidR="00365EA2" w:rsidRPr="000F23A1">
              <w:rPr>
                <w:noProof/>
                <w:webHidden/>
              </w:rPr>
            </w:r>
            <w:r w:rsidR="00365EA2" w:rsidRPr="000F23A1">
              <w:rPr>
                <w:noProof/>
                <w:webHidden/>
              </w:rPr>
              <w:fldChar w:fldCharType="separate"/>
            </w:r>
            <w:r w:rsidR="007A0191">
              <w:rPr>
                <w:noProof/>
                <w:webHidden/>
              </w:rPr>
              <w:t>21</w:t>
            </w:r>
            <w:r w:rsidR="00365EA2" w:rsidRPr="000F23A1">
              <w:rPr>
                <w:noProof/>
                <w:webHidden/>
              </w:rPr>
              <w:fldChar w:fldCharType="end"/>
            </w:r>
          </w:hyperlink>
        </w:p>
        <w:p w14:paraId="4993C0B0" w14:textId="7565B437" w:rsidR="00365EA2" w:rsidRPr="000F23A1" w:rsidRDefault="00FE7ACA">
          <w:pPr>
            <w:pStyle w:val="Spistreci2"/>
            <w:rPr>
              <w:rFonts w:eastAsiaTheme="minorEastAsia"/>
              <w:noProof/>
              <w:sz w:val="22"/>
              <w:lang w:eastAsia="pl-PL"/>
            </w:rPr>
          </w:pPr>
          <w:hyperlink w:anchor="_Toc160617140" w:history="1">
            <w:r w:rsidR="00365EA2" w:rsidRPr="000F23A1">
              <w:rPr>
                <w:rStyle w:val="Hipercze"/>
                <w:rFonts w:cstheme="minorHAnsi"/>
                <w:noProof/>
                <w:color w:val="auto"/>
              </w:rPr>
              <w:t>8.3.</w:t>
            </w:r>
            <w:r w:rsidR="00365EA2" w:rsidRPr="000F23A1">
              <w:rPr>
                <w:rFonts w:eastAsiaTheme="minorEastAsia"/>
                <w:noProof/>
                <w:sz w:val="22"/>
                <w:lang w:eastAsia="pl-PL"/>
              </w:rPr>
              <w:tab/>
            </w:r>
            <w:r w:rsidR="00365EA2" w:rsidRPr="000F23A1">
              <w:rPr>
                <w:rStyle w:val="Hipercze"/>
                <w:rFonts w:cstheme="minorHAnsi"/>
                <w:noProof/>
                <w:color w:val="auto"/>
              </w:rPr>
              <w:t>Przychody operacyjne projektu</w:t>
            </w:r>
            <w:r w:rsidR="00365EA2" w:rsidRPr="000F23A1">
              <w:rPr>
                <w:noProof/>
                <w:webHidden/>
              </w:rPr>
              <w:tab/>
            </w:r>
            <w:r w:rsidR="00365EA2" w:rsidRPr="000F23A1">
              <w:rPr>
                <w:noProof/>
                <w:webHidden/>
              </w:rPr>
              <w:fldChar w:fldCharType="begin"/>
            </w:r>
            <w:r w:rsidR="00365EA2" w:rsidRPr="000F23A1">
              <w:rPr>
                <w:noProof/>
                <w:webHidden/>
              </w:rPr>
              <w:instrText xml:space="preserve"> PAGEREF _Toc160617140 \h </w:instrText>
            </w:r>
            <w:r w:rsidR="00365EA2" w:rsidRPr="000F23A1">
              <w:rPr>
                <w:noProof/>
                <w:webHidden/>
              </w:rPr>
            </w:r>
            <w:r w:rsidR="00365EA2" w:rsidRPr="000F23A1">
              <w:rPr>
                <w:noProof/>
                <w:webHidden/>
              </w:rPr>
              <w:fldChar w:fldCharType="separate"/>
            </w:r>
            <w:r w:rsidR="007A0191">
              <w:rPr>
                <w:noProof/>
                <w:webHidden/>
              </w:rPr>
              <w:t>22</w:t>
            </w:r>
            <w:r w:rsidR="00365EA2" w:rsidRPr="000F23A1">
              <w:rPr>
                <w:noProof/>
                <w:webHidden/>
              </w:rPr>
              <w:fldChar w:fldCharType="end"/>
            </w:r>
          </w:hyperlink>
        </w:p>
        <w:p w14:paraId="44540B29" w14:textId="2ABAFF4F" w:rsidR="00365EA2" w:rsidRPr="000F23A1" w:rsidRDefault="00FE7ACA">
          <w:pPr>
            <w:pStyle w:val="Spistreci2"/>
            <w:rPr>
              <w:rFonts w:eastAsiaTheme="minorEastAsia"/>
              <w:noProof/>
              <w:sz w:val="22"/>
              <w:lang w:eastAsia="pl-PL"/>
            </w:rPr>
          </w:pPr>
          <w:hyperlink w:anchor="_Toc160617141" w:history="1">
            <w:r w:rsidR="00365EA2" w:rsidRPr="000F23A1">
              <w:rPr>
                <w:rStyle w:val="Hipercze"/>
                <w:rFonts w:cstheme="minorHAnsi"/>
                <w:noProof/>
                <w:color w:val="auto"/>
              </w:rPr>
              <w:t>8.4.</w:t>
            </w:r>
            <w:r w:rsidR="00365EA2" w:rsidRPr="000F23A1">
              <w:rPr>
                <w:rFonts w:eastAsiaTheme="minorEastAsia"/>
                <w:noProof/>
                <w:sz w:val="22"/>
                <w:lang w:eastAsia="pl-PL"/>
              </w:rPr>
              <w:tab/>
            </w:r>
            <w:r w:rsidR="00365EA2" w:rsidRPr="000F23A1">
              <w:rPr>
                <w:rStyle w:val="Hipercze"/>
                <w:rFonts w:cstheme="minorHAnsi"/>
                <w:noProof/>
                <w:color w:val="auto"/>
              </w:rPr>
              <w:t>Koszty operacyjne projektu</w:t>
            </w:r>
            <w:r w:rsidR="00365EA2" w:rsidRPr="000F23A1">
              <w:rPr>
                <w:noProof/>
                <w:webHidden/>
              </w:rPr>
              <w:tab/>
            </w:r>
            <w:r w:rsidR="00365EA2" w:rsidRPr="000F23A1">
              <w:rPr>
                <w:noProof/>
                <w:webHidden/>
              </w:rPr>
              <w:fldChar w:fldCharType="begin"/>
            </w:r>
            <w:r w:rsidR="00365EA2" w:rsidRPr="000F23A1">
              <w:rPr>
                <w:noProof/>
                <w:webHidden/>
              </w:rPr>
              <w:instrText xml:space="preserve"> PAGEREF _Toc160617141 \h </w:instrText>
            </w:r>
            <w:r w:rsidR="00365EA2" w:rsidRPr="000F23A1">
              <w:rPr>
                <w:noProof/>
                <w:webHidden/>
              </w:rPr>
            </w:r>
            <w:r w:rsidR="00365EA2" w:rsidRPr="000F23A1">
              <w:rPr>
                <w:noProof/>
                <w:webHidden/>
              </w:rPr>
              <w:fldChar w:fldCharType="separate"/>
            </w:r>
            <w:r w:rsidR="007A0191">
              <w:rPr>
                <w:noProof/>
                <w:webHidden/>
              </w:rPr>
              <w:t>22</w:t>
            </w:r>
            <w:r w:rsidR="00365EA2" w:rsidRPr="000F23A1">
              <w:rPr>
                <w:noProof/>
                <w:webHidden/>
              </w:rPr>
              <w:fldChar w:fldCharType="end"/>
            </w:r>
          </w:hyperlink>
        </w:p>
        <w:p w14:paraId="673CFAF6" w14:textId="1D35452E" w:rsidR="00365EA2" w:rsidRPr="000F23A1" w:rsidRDefault="00FE7ACA">
          <w:pPr>
            <w:pStyle w:val="Spistreci2"/>
            <w:rPr>
              <w:rFonts w:eastAsiaTheme="minorEastAsia"/>
              <w:noProof/>
              <w:sz w:val="22"/>
              <w:lang w:eastAsia="pl-PL"/>
            </w:rPr>
          </w:pPr>
          <w:hyperlink w:anchor="_Toc160617142" w:history="1">
            <w:r w:rsidR="00365EA2" w:rsidRPr="000F23A1">
              <w:rPr>
                <w:rStyle w:val="Hipercze"/>
                <w:rFonts w:cstheme="minorHAnsi"/>
                <w:noProof/>
                <w:color w:val="auto"/>
              </w:rPr>
              <w:t>8.5.</w:t>
            </w:r>
            <w:r w:rsidR="00365EA2" w:rsidRPr="000F23A1">
              <w:rPr>
                <w:rFonts w:eastAsiaTheme="minorEastAsia"/>
                <w:noProof/>
                <w:sz w:val="22"/>
                <w:lang w:eastAsia="pl-PL"/>
              </w:rPr>
              <w:tab/>
            </w:r>
            <w:r w:rsidR="00365EA2" w:rsidRPr="000F23A1">
              <w:rPr>
                <w:rStyle w:val="Hipercze"/>
                <w:rFonts w:cstheme="minorHAnsi"/>
                <w:noProof/>
                <w:color w:val="auto"/>
              </w:rPr>
              <w:t>Wskaźniki efektywności finansowej</w:t>
            </w:r>
            <w:r w:rsidR="00365EA2" w:rsidRPr="000F23A1">
              <w:rPr>
                <w:noProof/>
                <w:webHidden/>
              </w:rPr>
              <w:tab/>
            </w:r>
            <w:r w:rsidR="00365EA2" w:rsidRPr="000F23A1">
              <w:rPr>
                <w:noProof/>
                <w:webHidden/>
              </w:rPr>
              <w:fldChar w:fldCharType="begin"/>
            </w:r>
            <w:r w:rsidR="00365EA2" w:rsidRPr="000F23A1">
              <w:rPr>
                <w:noProof/>
                <w:webHidden/>
              </w:rPr>
              <w:instrText xml:space="preserve"> PAGEREF _Toc160617142 \h </w:instrText>
            </w:r>
            <w:r w:rsidR="00365EA2" w:rsidRPr="000F23A1">
              <w:rPr>
                <w:noProof/>
                <w:webHidden/>
              </w:rPr>
            </w:r>
            <w:r w:rsidR="00365EA2" w:rsidRPr="000F23A1">
              <w:rPr>
                <w:noProof/>
                <w:webHidden/>
              </w:rPr>
              <w:fldChar w:fldCharType="separate"/>
            </w:r>
            <w:r w:rsidR="007A0191">
              <w:rPr>
                <w:noProof/>
                <w:webHidden/>
              </w:rPr>
              <w:t>22</w:t>
            </w:r>
            <w:r w:rsidR="00365EA2" w:rsidRPr="000F23A1">
              <w:rPr>
                <w:noProof/>
                <w:webHidden/>
              </w:rPr>
              <w:fldChar w:fldCharType="end"/>
            </w:r>
          </w:hyperlink>
        </w:p>
        <w:p w14:paraId="29748BC1" w14:textId="573C4340" w:rsidR="00365EA2" w:rsidRPr="000F23A1" w:rsidRDefault="00FE7ACA">
          <w:pPr>
            <w:pStyle w:val="Spistreci2"/>
            <w:rPr>
              <w:rFonts w:eastAsiaTheme="minorEastAsia"/>
              <w:noProof/>
              <w:sz w:val="22"/>
              <w:lang w:eastAsia="pl-PL"/>
            </w:rPr>
          </w:pPr>
          <w:hyperlink w:anchor="_Toc160617143" w:history="1">
            <w:r w:rsidR="00365EA2" w:rsidRPr="000F23A1">
              <w:rPr>
                <w:rStyle w:val="Hipercze"/>
                <w:rFonts w:cstheme="minorHAnsi"/>
                <w:noProof/>
                <w:color w:val="auto"/>
              </w:rPr>
              <w:t>8.6.</w:t>
            </w:r>
            <w:r w:rsidR="00365EA2" w:rsidRPr="000F23A1">
              <w:rPr>
                <w:rFonts w:eastAsiaTheme="minorEastAsia"/>
                <w:noProof/>
                <w:sz w:val="22"/>
                <w:lang w:eastAsia="pl-PL"/>
              </w:rPr>
              <w:tab/>
            </w:r>
            <w:r w:rsidR="00365EA2" w:rsidRPr="000F23A1">
              <w:rPr>
                <w:rStyle w:val="Hipercze"/>
                <w:rFonts w:cstheme="minorHAnsi"/>
                <w:noProof/>
                <w:color w:val="auto"/>
              </w:rPr>
              <w:t>Trwałość finansowa</w:t>
            </w:r>
            <w:r w:rsidR="00365EA2" w:rsidRPr="000F23A1">
              <w:rPr>
                <w:noProof/>
                <w:webHidden/>
              </w:rPr>
              <w:tab/>
            </w:r>
            <w:r w:rsidR="00365EA2" w:rsidRPr="000F23A1">
              <w:rPr>
                <w:noProof/>
                <w:webHidden/>
              </w:rPr>
              <w:fldChar w:fldCharType="begin"/>
            </w:r>
            <w:r w:rsidR="00365EA2" w:rsidRPr="000F23A1">
              <w:rPr>
                <w:noProof/>
                <w:webHidden/>
              </w:rPr>
              <w:instrText xml:space="preserve"> PAGEREF _Toc160617143 \h </w:instrText>
            </w:r>
            <w:r w:rsidR="00365EA2" w:rsidRPr="000F23A1">
              <w:rPr>
                <w:noProof/>
                <w:webHidden/>
              </w:rPr>
            </w:r>
            <w:r w:rsidR="00365EA2" w:rsidRPr="000F23A1">
              <w:rPr>
                <w:noProof/>
                <w:webHidden/>
              </w:rPr>
              <w:fldChar w:fldCharType="separate"/>
            </w:r>
            <w:r w:rsidR="007A0191">
              <w:rPr>
                <w:noProof/>
                <w:webHidden/>
              </w:rPr>
              <w:t>23</w:t>
            </w:r>
            <w:r w:rsidR="00365EA2" w:rsidRPr="000F23A1">
              <w:rPr>
                <w:noProof/>
                <w:webHidden/>
              </w:rPr>
              <w:fldChar w:fldCharType="end"/>
            </w:r>
          </w:hyperlink>
        </w:p>
        <w:p w14:paraId="77224387" w14:textId="6C82B354" w:rsidR="00365EA2" w:rsidRPr="000F23A1" w:rsidRDefault="00FE7ACA">
          <w:pPr>
            <w:pStyle w:val="Spistreci1"/>
            <w:rPr>
              <w:rFonts w:eastAsiaTheme="minorEastAsia"/>
              <w:noProof/>
              <w:sz w:val="22"/>
              <w:lang w:eastAsia="pl-PL"/>
            </w:rPr>
          </w:pPr>
          <w:hyperlink w:anchor="_Toc160617144" w:history="1">
            <w:r w:rsidR="00365EA2" w:rsidRPr="000F23A1">
              <w:rPr>
                <w:rStyle w:val="Hipercze"/>
                <w:noProof/>
                <w:color w:val="auto"/>
              </w:rPr>
              <w:t>9.</w:t>
            </w:r>
            <w:r w:rsidR="00365EA2" w:rsidRPr="000F23A1">
              <w:rPr>
                <w:rFonts w:eastAsiaTheme="minorEastAsia"/>
                <w:noProof/>
                <w:sz w:val="22"/>
                <w:lang w:eastAsia="pl-PL"/>
              </w:rPr>
              <w:tab/>
            </w:r>
            <w:r w:rsidR="00365EA2" w:rsidRPr="000F23A1">
              <w:rPr>
                <w:rStyle w:val="Hipercze"/>
                <w:noProof/>
                <w:color w:val="auto"/>
              </w:rPr>
              <w:t>Rekompensata</w:t>
            </w:r>
            <w:r w:rsidR="00365EA2" w:rsidRPr="000F23A1">
              <w:rPr>
                <w:noProof/>
                <w:webHidden/>
              </w:rPr>
              <w:tab/>
            </w:r>
            <w:r w:rsidR="00365EA2" w:rsidRPr="000F23A1">
              <w:rPr>
                <w:noProof/>
                <w:webHidden/>
              </w:rPr>
              <w:fldChar w:fldCharType="begin"/>
            </w:r>
            <w:r w:rsidR="00365EA2" w:rsidRPr="000F23A1">
              <w:rPr>
                <w:noProof/>
                <w:webHidden/>
              </w:rPr>
              <w:instrText xml:space="preserve"> PAGEREF _Toc160617144 \h </w:instrText>
            </w:r>
            <w:r w:rsidR="00365EA2" w:rsidRPr="000F23A1">
              <w:rPr>
                <w:noProof/>
                <w:webHidden/>
              </w:rPr>
            </w:r>
            <w:r w:rsidR="00365EA2" w:rsidRPr="000F23A1">
              <w:rPr>
                <w:noProof/>
                <w:webHidden/>
              </w:rPr>
              <w:fldChar w:fldCharType="separate"/>
            </w:r>
            <w:r w:rsidR="007A0191">
              <w:rPr>
                <w:noProof/>
                <w:webHidden/>
              </w:rPr>
              <w:t>24</w:t>
            </w:r>
            <w:r w:rsidR="00365EA2" w:rsidRPr="000F23A1">
              <w:rPr>
                <w:noProof/>
                <w:webHidden/>
              </w:rPr>
              <w:fldChar w:fldCharType="end"/>
            </w:r>
          </w:hyperlink>
        </w:p>
        <w:p w14:paraId="788578C4" w14:textId="0D07C432" w:rsidR="00365EA2" w:rsidRPr="000F23A1" w:rsidRDefault="00FE7ACA">
          <w:pPr>
            <w:pStyle w:val="Spistreci1"/>
            <w:rPr>
              <w:rFonts w:eastAsiaTheme="minorEastAsia"/>
              <w:noProof/>
              <w:sz w:val="22"/>
              <w:lang w:eastAsia="pl-PL"/>
            </w:rPr>
          </w:pPr>
          <w:hyperlink w:anchor="_Toc160617145" w:history="1">
            <w:r w:rsidR="00365EA2" w:rsidRPr="000F23A1">
              <w:rPr>
                <w:rStyle w:val="Hipercze"/>
                <w:noProof/>
                <w:color w:val="auto"/>
              </w:rPr>
              <w:t>10.</w:t>
            </w:r>
            <w:r w:rsidR="00365EA2" w:rsidRPr="000F23A1">
              <w:rPr>
                <w:rFonts w:eastAsiaTheme="minorEastAsia"/>
                <w:noProof/>
                <w:sz w:val="22"/>
                <w:lang w:eastAsia="pl-PL"/>
              </w:rPr>
              <w:tab/>
            </w:r>
            <w:r w:rsidR="00365EA2" w:rsidRPr="000F23A1">
              <w:rPr>
                <w:rStyle w:val="Hipercze"/>
                <w:noProof/>
                <w:color w:val="auto"/>
              </w:rPr>
              <w:t>Analiza ekonomiczna</w:t>
            </w:r>
            <w:r w:rsidR="00365EA2" w:rsidRPr="000F23A1">
              <w:rPr>
                <w:noProof/>
                <w:webHidden/>
              </w:rPr>
              <w:tab/>
            </w:r>
            <w:r w:rsidR="00365EA2" w:rsidRPr="000F23A1">
              <w:rPr>
                <w:noProof/>
                <w:webHidden/>
              </w:rPr>
              <w:fldChar w:fldCharType="begin"/>
            </w:r>
            <w:r w:rsidR="00365EA2" w:rsidRPr="000F23A1">
              <w:rPr>
                <w:noProof/>
                <w:webHidden/>
              </w:rPr>
              <w:instrText xml:space="preserve"> PAGEREF _Toc160617145 \h </w:instrText>
            </w:r>
            <w:r w:rsidR="00365EA2" w:rsidRPr="000F23A1">
              <w:rPr>
                <w:noProof/>
                <w:webHidden/>
              </w:rPr>
            </w:r>
            <w:r w:rsidR="00365EA2" w:rsidRPr="000F23A1">
              <w:rPr>
                <w:noProof/>
                <w:webHidden/>
              </w:rPr>
              <w:fldChar w:fldCharType="separate"/>
            </w:r>
            <w:r w:rsidR="007A0191">
              <w:rPr>
                <w:noProof/>
                <w:webHidden/>
              </w:rPr>
              <w:t>24</w:t>
            </w:r>
            <w:r w:rsidR="00365EA2" w:rsidRPr="000F23A1">
              <w:rPr>
                <w:noProof/>
                <w:webHidden/>
              </w:rPr>
              <w:fldChar w:fldCharType="end"/>
            </w:r>
          </w:hyperlink>
        </w:p>
        <w:p w14:paraId="3376F89B" w14:textId="63A08CDC" w:rsidR="00365EA2" w:rsidRPr="000F23A1" w:rsidRDefault="00FE7ACA">
          <w:pPr>
            <w:pStyle w:val="Spistreci1"/>
            <w:rPr>
              <w:rFonts w:eastAsiaTheme="minorEastAsia"/>
              <w:noProof/>
              <w:sz w:val="22"/>
              <w:lang w:eastAsia="pl-PL"/>
            </w:rPr>
          </w:pPr>
          <w:hyperlink w:anchor="_Toc160617146" w:history="1">
            <w:r w:rsidR="00365EA2" w:rsidRPr="000F23A1">
              <w:rPr>
                <w:rStyle w:val="Hipercze"/>
                <w:noProof/>
                <w:color w:val="auto"/>
              </w:rPr>
              <w:t>11.</w:t>
            </w:r>
            <w:r w:rsidR="00365EA2" w:rsidRPr="000F23A1">
              <w:rPr>
                <w:rFonts w:eastAsiaTheme="minorEastAsia"/>
                <w:noProof/>
                <w:sz w:val="22"/>
                <w:lang w:eastAsia="pl-PL"/>
              </w:rPr>
              <w:tab/>
            </w:r>
            <w:r w:rsidR="00365EA2" w:rsidRPr="000F23A1">
              <w:rPr>
                <w:rStyle w:val="Hipercze"/>
                <w:noProof/>
                <w:color w:val="auto"/>
              </w:rPr>
              <w:t>Analiza wrażliwości i ryzyka</w:t>
            </w:r>
            <w:r w:rsidR="00365EA2" w:rsidRPr="000F23A1">
              <w:rPr>
                <w:noProof/>
                <w:webHidden/>
              </w:rPr>
              <w:tab/>
            </w:r>
            <w:r w:rsidR="00365EA2" w:rsidRPr="000F23A1">
              <w:rPr>
                <w:noProof/>
                <w:webHidden/>
              </w:rPr>
              <w:fldChar w:fldCharType="begin"/>
            </w:r>
            <w:r w:rsidR="00365EA2" w:rsidRPr="000F23A1">
              <w:rPr>
                <w:noProof/>
                <w:webHidden/>
              </w:rPr>
              <w:instrText xml:space="preserve"> PAGEREF _Toc160617146 \h </w:instrText>
            </w:r>
            <w:r w:rsidR="00365EA2" w:rsidRPr="000F23A1">
              <w:rPr>
                <w:noProof/>
                <w:webHidden/>
              </w:rPr>
            </w:r>
            <w:r w:rsidR="00365EA2" w:rsidRPr="000F23A1">
              <w:rPr>
                <w:noProof/>
                <w:webHidden/>
              </w:rPr>
              <w:fldChar w:fldCharType="separate"/>
            </w:r>
            <w:r w:rsidR="007A0191">
              <w:rPr>
                <w:noProof/>
                <w:webHidden/>
              </w:rPr>
              <w:t>26</w:t>
            </w:r>
            <w:r w:rsidR="00365EA2" w:rsidRPr="000F23A1">
              <w:rPr>
                <w:noProof/>
                <w:webHidden/>
              </w:rPr>
              <w:fldChar w:fldCharType="end"/>
            </w:r>
          </w:hyperlink>
        </w:p>
        <w:p w14:paraId="1B5C7E1E" w14:textId="4FDC56CC" w:rsidR="0090241A" w:rsidRPr="000F23A1" w:rsidRDefault="001F31A9" w:rsidP="006424BB">
          <w:pPr>
            <w:rPr>
              <w:rFonts w:cstheme="minorHAnsi"/>
              <w:szCs w:val="24"/>
            </w:rPr>
          </w:pPr>
          <w:r w:rsidRPr="000F23A1">
            <w:rPr>
              <w:rFonts w:cstheme="minorHAnsi"/>
              <w:szCs w:val="24"/>
            </w:rPr>
            <w:fldChar w:fldCharType="end"/>
          </w:r>
        </w:p>
      </w:sdtContent>
    </w:sdt>
    <w:p w14:paraId="68D0C20C" w14:textId="77777777" w:rsidR="0000005F" w:rsidRPr="000F23A1" w:rsidRDefault="0000005F" w:rsidP="0000005F">
      <w:pPr>
        <w:sectPr w:rsidR="0000005F" w:rsidRPr="000F23A1" w:rsidSect="005C7564">
          <w:footerReference w:type="default" r:id="rId8"/>
          <w:headerReference w:type="first" r:id="rId9"/>
          <w:pgSz w:w="11906" w:h="16838"/>
          <w:pgMar w:top="1134" w:right="1134" w:bottom="1134" w:left="1134" w:header="425" w:footer="709" w:gutter="0"/>
          <w:cols w:space="708"/>
          <w:titlePg/>
          <w:docGrid w:linePitch="360"/>
        </w:sectPr>
      </w:pPr>
    </w:p>
    <w:p w14:paraId="2FE97808" w14:textId="32133D98" w:rsidR="006507B9" w:rsidRPr="000F23A1" w:rsidRDefault="005157BB">
      <w:pPr>
        <w:pStyle w:val="Nagwek1"/>
      </w:pPr>
      <w:bookmarkStart w:id="1" w:name="_Toc160617107"/>
      <w:r w:rsidRPr="000F23A1">
        <w:t>Identyfikacja projektu i opis celów projektu</w:t>
      </w:r>
      <w:bookmarkEnd w:id="1"/>
    </w:p>
    <w:p w14:paraId="3B5E3373" w14:textId="6407B0B9" w:rsidR="00E32A88" w:rsidRPr="000F23A1" w:rsidRDefault="00E32A88" w:rsidP="004C2B17">
      <w:pPr>
        <w:pStyle w:val="Nagwek2"/>
        <w:numPr>
          <w:ilvl w:val="1"/>
          <w:numId w:val="3"/>
        </w:numPr>
        <w:spacing w:before="0"/>
        <w:jc w:val="left"/>
        <w:rPr>
          <w:rFonts w:cstheme="minorHAnsi"/>
          <w:szCs w:val="24"/>
        </w:rPr>
      </w:pPr>
      <w:bookmarkStart w:id="2" w:name="_Toc160617108"/>
      <w:r w:rsidRPr="000F23A1">
        <w:rPr>
          <w:rFonts w:cstheme="minorHAnsi"/>
          <w:szCs w:val="24"/>
        </w:rPr>
        <w:t>Cele projektu</w:t>
      </w:r>
      <w:bookmarkEnd w:id="2"/>
    </w:p>
    <w:p w14:paraId="507EA1C1" w14:textId="4EDCBEFA" w:rsidR="00E32A88" w:rsidRPr="000F23A1" w:rsidRDefault="00E32A88" w:rsidP="006424BB">
      <w:pPr>
        <w:rPr>
          <w:rFonts w:cstheme="minorHAnsi"/>
          <w:szCs w:val="24"/>
        </w:rPr>
      </w:pPr>
      <w:r w:rsidRPr="000F23A1">
        <w:rPr>
          <w:rFonts w:cstheme="minorHAnsi"/>
          <w:szCs w:val="24"/>
        </w:rPr>
        <w:t>Należy przedstawić od jednego do kilku realnych i konkretnych celów. Cele projektu powinny zostać określone w oparciu o analizę potrzeb danego środowiska społeczno-gospodarczego, z</w:t>
      </w:r>
      <w:r w:rsidR="00DE09AB" w:rsidRPr="000F23A1">
        <w:rPr>
          <w:rFonts w:cstheme="minorHAnsi"/>
          <w:szCs w:val="24"/>
        </w:rPr>
        <w:t> </w:t>
      </w:r>
      <w:r w:rsidRPr="000F23A1">
        <w:rPr>
          <w:rFonts w:cstheme="minorHAnsi"/>
          <w:szCs w:val="24"/>
        </w:rPr>
        <w:t>uwzględnieniem zjawisk najbardziej adekwatnych do skali oddziaływania projektu.</w:t>
      </w:r>
    </w:p>
    <w:p w14:paraId="25104CEB" w14:textId="77777777" w:rsidR="00E32A88" w:rsidRPr="000F23A1" w:rsidRDefault="00E32A88" w:rsidP="006424BB">
      <w:pPr>
        <w:rPr>
          <w:rFonts w:cstheme="minorHAnsi"/>
          <w:szCs w:val="24"/>
        </w:rPr>
      </w:pPr>
      <w:r w:rsidRPr="000F23A1">
        <w:rPr>
          <w:rFonts w:cstheme="minorHAnsi"/>
          <w:szCs w:val="24"/>
        </w:rPr>
        <w:t>Cele projektu powinny:</w:t>
      </w:r>
    </w:p>
    <w:p w14:paraId="7D63AB1C" w14:textId="5E90692C" w:rsidR="00E32A88" w:rsidRPr="000F23A1" w:rsidRDefault="00E32A88" w:rsidP="004C2B17">
      <w:pPr>
        <w:pStyle w:val="Akapitzlist"/>
        <w:numPr>
          <w:ilvl w:val="0"/>
          <w:numId w:val="4"/>
        </w:numPr>
        <w:rPr>
          <w:rFonts w:cstheme="minorHAnsi"/>
          <w:szCs w:val="24"/>
        </w:rPr>
      </w:pPr>
      <w:r w:rsidRPr="000F23A1">
        <w:rPr>
          <w:rFonts w:cstheme="minorHAnsi"/>
          <w:szCs w:val="24"/>
        </w:rPr>
        <w:t>jasno wskazywać, jakie korzyści społeczno-gospodarcze można osiągnąć dzięki wdrożeniu projektu,</w:t>
      </w:r>
    </w:p>
    <w:p w14:paraId="73A845E8" w14:textId="7FCDC763" w:rsidR="00E32A88" w:rsidRPr="000F23A1" w:rsidRDefault="00E32A88" w:rsidP="004C2B17">
      <w:pPr>
        <w:pStyle w:val="Akapitzlist"/>
        <w:numPr>
          <w:ilvl w:val="0"/>
          <w:numId w:val="4"/>
        </w:numPr>
        <w:rPr>
          <w:rFonts w:cstheme="minorHAnsi"/>
          <w:szCs w:val="24"/>
        </w:rPr>
      </w:pPr>
      <w:r w:rsidRPr="000F23A1">
        <w:rPr>
          <w:rFonts w:cstheme="minorHAnsi"/>
          <w:szCs w:val="24"/>
        </w:rPr>
        <w:t>być logicznie powiązane ze sobą (w przypadku gdy w ramach projektu realizowanych jest jednocześnie kilka celów),</w:t>
      </w:r>
    </w:p>
    <w:p w14:paraId="6BC30B5F" w14:textId="664E9A61" w:rsidR="00E32A88" w:rsidRPr="000F23A1" w:rsidRDefault="00F30C3F" w:rsidP="004C2B17">
      <w:pPr>
        <w:pStyle w:val="Akapitzlist"/>
        <w:numPr>
          <w:ilvl w:val="0"/>
          <w:numId w:val="4"/>
        </w:numPr>
        <w:rPr>
          <w:rFonts w:cstheme="minorHAnsi"/>
          <w:szCs w:val="24"/>
        </w:rPr>
      </w:pPr>
      <w:r w:rsidRPr="000F23A1">
        <w:rPr>
          <w:rFonts w:cstheme="minorHAnsi"/>
          <w:szCs w:val="24"/>
        </w:rPr>
        <w:t xml:space="preserve">być, </w:t>
      </w:r>
      <w:r w:rsidR="00E32A88" w:rsidRPr="000F23A1">
        <w:rPr>
          <w:rFonts w:cstheme="minorHAnsi"/>
          <w:szCs w:val="24"/>
        </w:rPr>
        <w:t>na tyle, na ile to możliwe</w:t>
      </w:r>
      <w:r w:rsidRPr="000F23A1">
        <w:rPr>
          <w:rFonts w:cstheme="minorHAnsi"/>
          <w:szCs w:val="24"/>
        </w:rPr>
        <w:t>,</w:t>
      </w:r>
      <w:r w:rsidR="00E32A88" w:rsidRPr="000F23A1">
        <w:rPr>
          <w:rFonts w:cstheme="minorHAnsi"/>
          <w:szCs w:val="24"/>
        </w:rPr>
        <w:t xml:space="preserve"> skwantyfikowa</w:t>
      </w:r>
      <w:r w:rsidRPr="000F23A1">
        <w:rPr>
          <w:rFonts w:cstheme="minorHAnsi"/>
          <w:szCs w:val="24"/>
        </w:rPr>
        <w:t>ne</w:t>
      </w:r>
      <w:r w:rsidR="00E32A88" w:rsidRPr="000F23A1">
        <w:rPr>
          <w:rFonts w:cstheme="minorHAnsi"/>
          <w:szCs w:val="24"/>
        </w:rPr>
        <w:t>, poprzez określenie wartości bazowych i</w:t>
      </w:r>
      <w:r w:rsidR="004A568B">
        <w:rPr>
          <w:rFonts w:cstheme="minorHAnsi"/>
          <w:szCs w:val="24"/>
        </w:rPr>
        <w:t> </w:t>
      </w:r>
      <w:r w:rsidR="00E32A88" w:rsidRPr="000F23A1">
        <w:rPr>
          <w:rFonts w:cstheme="minorHAnsi"/>
          <w:szCs w:val="24"/>
        </w:rPr>
        <w:t xml:space="preserve">docelowych oraz </w:t>
      </w:r>
      <w:r w:rsidRPr="000F23A1">
        <w:rPr>
          <w:rFonts w:cstheme="minorHAnsi"/>
          <w:szCs w:val="24"/>
        </w:rPr>
        <w:t xml:space="preserve">podanie </w:t>
      </w:r>
      <w:r w:rsidR="00E32A88" w:rsidRPr="000F23A1">
        <w:rPr>
          <w:rFonts w:cstheme="minorHAnsi"/>
          <w:szCs w:val="24"/>
        </w:rPr>
        <w:t>metod</w:t>
      </w:r>
      <w:r w:rsidRPr="000F23A1">
        <w:rPr>
          <w:rFonts w:cstheme="minorHAnsi"/>
          <w:szCs w:val="24"/>
        </w:rPr>
        <w:t>y</w:t>
      </w:r>
      <w:r w:rsidR="00E32A88" w:rsidRPr="000F23A1">
        <w:rPr>
          <w:rFonts w:cstheme="minorHAnsi"/>
          <w:szCs w:val="24"/>
        </w:rPr>
        <w:t xml:space="preserve"> pomiaru poziomu ich osiągnięcia,</w:t>
      </w:r>
    </w:p>
    <w:p w14:paraId="41F042BA" w14:textId="651F9DF1" w:rsidR="002C4A40" w:rsidRPr="000F23A1" w:rsidRDefault="00E32A88" w:rsidP="002C4A40">
      <w:pPr>
        <w:pStyle w:val="Akapitzlist"/>
        <w:numPr>
          <w:ilvl w:val="0"/>
          <w:numId w:val="4"/>
        </w:numPr>
        <w:rPr>
          <w:rFonts w:cstheme="minorHAnsi"/>
          <w:szCs w:val="24"/>
        </w:rPr>
      </w:pPr>
      <w:r w:rsidRPr="000F23A1">
        <w:rPr>
          <w:rFonts w:cstheme="minorHAnsi"/>
          <w:szCs w:val="24"/>
        </w:rPr>
        <w:t xml:space="preserve">być logicznie powiązane z celami realizacji danego priorytetu i działania </w:t>
      </w:r>
      <w:r w:rsidR="004E630B" w:rsidRPr="000F23A1">
        <w:rPr>
          <w:rFonts w:cstheme="minorHAnsi"/>
          <w:szCs w:val="24"/>
        </w:rPr>
        <w:t>Programu Fundusze Europejskie dla Wielkopolski 2021-2027</w:t>
      </w:r>
      <w:r w:rsidRPr="000F23A1">
        <w:rPr>
          <w:rFonts w:cstheme="minorHAnsi"/>
          <w:szCs w:val="24"/>
        </w:rPr>
        <w:t>, w ramach którego złożony został wniosek o dofinansowanie.</w:t>
      </w:r>
    </w:p>
    <w:p w14:paraId="18A31B88" w14:textId="35863EB9" w:rsidR="00E307AB" w:rsidRPr="000F23A1" w:rsidRDefault="002C4A40" w:rsidP="004C2B17">
      <w:pPr>
        <w:pStyle w:val="Nagwek2"/>
        <w:numPr>
          <w:ilvl w:val="1"/>
          <w:numId w:val="3"/>
        </w:numPr>
        <w:spacing w:before="0"/>
        <w:jc w:val="left"/>
        <w:rPr>
          <w:rFonts w:cstheme="minorHAnsi"/>
          <w:szCs w:val="24"/>
        </w:rPr>
      </w:pPr>
      <w:bookmarkStart w:id="3" w:name="_Toc160617109"/>
      <w:r w:rsidRPr="000F23A1">
        <w:rPr>
          <w:rFonts w:cstheme="minorHAnsi"/>
          <w:szCs w:val="24"/>
        </w:rPr>
        <w:t>Stan Istniejący</w:t>
      </w:r>
      <w:bookmarkEnd w:id="3"/>
    </w:p>
    <w:p w14:paraId="7A211393" w14:textId="08FB020B" w:rsidR="002C4A40" w:rsidRPr="000F23A1" w:rsidRDefault="002C4A40" w:rsidP="002C4A40">
      <w:r w:rsidRPr="000F23A1">
        <w:t xml:space="preserve">Należy przedstawić aktualne potrzeby związane z użytkowaniem systemu i infrastruktury transportowej </w:t>
      </w:r>
      <w:r w:rsidR="00F141F7" w:rsidRPr="000F23A1">
        <w:t>w mieście/aglomeracji na głównych osiach dojazdowych do miasta i/lub aglomeracji o znaczeniu regionalnym (np. dostępność transportową regionu, zatory,</w:t>
      </w:r>
      <w:r w:rsidR="001A571B" w:rsidRPr="000F23A1">
        <w:t xml:space="preserve"> stan posiadanego taboru</w:t>
      </w:r>
      <w:r w:rsidR="00F141F7" w:rsidRPr="000F23A1">
        <w:t xml:space="preserve"> i</w:t>
      </w:r>
      <w:r w:rsidR="00560352" w:rsidRPr="000F23A1">
        <w:t xml:space="preserve"> </w:t>
      </w:r>
      <w:r w:rsidR="00F141F7" w:rsidRPr="000F23A1">
        <w:t>t</w:t>
      </w:r>
      <w:r w:rsidR="00560352" w:rsidRPr="000F23A1">
        <w:t xml:space="preserve">ym </w:t>
      </w:r>
      <w:r w:rsidR="00F141F7" w:rsidRPr="000F23A1">
        <w:t>p</w:t>
      </w:r>
      <w:r w:rsidR="00560352" w:rsidRPr="000F23A1">
        <w:t>odobne</w:t>
      </w:r>
      <w:r w:rsidR="00F141F7" w:rsidRPr="000F23A1">
        <w:t>). Analiza powinna pozwolić na identyfikację potrzeb transportowych jakie ma zaspokoić realizacja projektu oraz wskazać istniejące problemy związane z użytkowaniem aktualnie funkcjonującego systemu transportowego.</w:t>
      </w:r>
    </w:p>
    <w:p w14:paraId="6BB28F48" w14:textId="77777777" w:rsidR="002C4A40" w:rsidRPr="000F23A1" w:rsidRDefault="002C4A40" w:rsidP="002C4A40">
      <w:pPr>
        <w:pStyle w:val="Nagwek2"/>
        <w:numPr>
          <w:ilvl w:val="1"/>
          <w:numId w:val="3"/>
        </w:numPr>
        <w:spacing w:before="0"/>
        <w:jc w:val="left"/>
        <w:rPr>
          <w:rFonts w:cstheme="minorHAnsi"/>
          <w:szCs w:val="24"/>
        </w:rPr>
      </w:pPr>
      <w:bookmarkStart w:id="4" w:name="_Toc160617110"/>
      <w:r w:rsidRPr="000F23A1">
        <w:rPr>
          <w:rFonts w:cstheme="minorHAnsi"/>
          <w:szCs w:val="24"/>
        </w:rPr>
        <w:t>Identyfikacja projektu</w:t>
      </w:r>
      <w:bookmarkEnd w:id="4"/>
      <w:r w:rsidRPr="000F23A1">
        <w:rPr>
          <w:rFonts w:cstheme="minorHAnsi"/>
          <w:szCs w:val="24"/>
        </w:rPr>
        <w:t xml:space="preserve"> </w:t>
      </w:r>
    </w:p>
    <w:p w14:paraId="5425EE15" w14:textId="77777777" w:rsidR="00E307AB" w:rsidRPr="000F23A1" w:rsidRDefault="00E307AB" w:rsidP="006424BB">
      <w:pPr>
        <w:rPr>
          <w:rFonts w:cstheme="minorHAnsi"/>
          <w:szCs w:val="24"/>
        </w:rPr>
      </w:pPr>
      <w:r w:rsidRPr="000F23A1">
        <w:rPr>
          <w:rFonts w:cstheme="minorHAnsi"/>
          <w:szCs w:val="24"/>
        </w:rPr>
        <w:t>Identyfikacja projektu musi zawierać zwięzłą i jednoznaczną informację na temat całościowej koncepcji i logicznych ram projektu. Należy zatem uwzględnić w niej następujące kwestie:</w:t>
      </w:r>
    </w:p>
    <w:p w14:paraId="4E2B7BC3" w14:textId="144F3BF6" w:rsidR="00E307AB" w:rsidRPr="000F23A1" w:rsidRDefault="00E307AB" w:rsidP="004C2B17">
      <w:pPr>
        <w:pStyle w:val="Akapitzlist"/>
        <w:numPr>
          <w:ilvl w:val="0"/>
          <w:numId w:val="15"/>
        </w:numPr>
        <w:rPr>
          <w:rFonts w:cstheme="minorHAnsi"/>
          <w:szCs w:val="24"/>
        </w:rPr>
      </w:pPr>
      <w:r w:rsidRPr="000F23A1">
        <w:rPr>
          <w:rFonts w:cstheme="minorHAnsi"/>
          <w:szCs w:val="24"/>
        </w:rPr>
        <w:t>zarys i ogólny charakter projektu (t</w:t>
      </w:r>
      <w:r w:rsidR="00BF53C5" w:rsidRPr="000F23A1">
        <w:rPr>
          <w:rFonts w:cstheme="minorHAnsi"/>
          <w:szCs w:val="24"/>
        </w:rPr>
        <w:t>o jest</w:t>
      </w:r>
      <w:r w:rsidRPr="000F23A1">
        <w:rPr>
          <w:rFonts w:cstheme="minorHAnsi"/>
          <w:szCs w:val="24"/>
        </w:rPr>
        <w:t xml:space="preserve"> prezentację projektu jako przedmiotu przedsięwzięcia wraz z opisem, podaniem całkowit</w:t>
      </w:r>
      <w:r w:rsidR="00F30C3F" w:rsidRPr="000F23A1">
        <w:rPr>
          <w:rFonts w:cstheme="minorHAnsi"/>
          <w:szCs w:val="24"/>
        </w:rPr>
        <w:t>ego</w:t>
      </w:r>
      <w:r w:rsidRPr="000F23A1">
        <w:rPr>
          <w:rFonts w:cstheme="minorHAnsi"/>
          <w:szCs w:val="24"/>
        </w:rPr>
        <w:t xml:space="preserve"> koszt</w:t>
      </w:r>
      <w:r w:rsidR="00F30C3F" w:rsidRPr="000F23A1">
        <w:rPr>
          <w:rFonts w:cstheme="minorHAnsi"/>
          <w:szCs w:val="24"/>
        </w:rPr>
        <w:t>u</w:t>
      </w:r>
      <w:r w:rsidRPr="000F23A1">
        <w:rPr>
          <w:rFonts w:cstheme="minorHAnsi"/>
          <w:szCs w:val="24"/>
        </w:rPr>
        <w:t xml:space="preserve"> inwestycji, w tym </w:t>
      </w:r>
      <w:r w:rsidR="00F30C3F" w:rsidRPr="000F23A1">
        <w:rPr>
          <w:rFonts w:cstheme="minorHAnsi"/>
          <w:szCs w:val="24"/>
        </w:rPr>
        <w:t xml:space="preserve">całkowitego </w:t>
      </w:r>
      <w:r w:rsidRPr="000F23A1">
        <w:rPr>
          <w:rFonts w:cstheme="minorHAnsi"/>
          <w:szCs w:val="24"/>
        </w:rPr>
        <w:t>koszt</w:t>
      </w:r>
      <w:r w:rsidR="00F30C3F" w:rsidRPr="000F23A1">
        <w:rPr>
          <w:rFonts w:cstheme="minorHAnsi"/>
          <w:szCs w:val="24"/>
        </w:rPr>
        <w:t>u</w:t>
      </w:r>
      <w:r w:rsidRPr="000F23A1">
        <w:rPr>
          <w:rFonts w:cstheme="minorHAnsi"/>
          <w:szCs w:val="24"/>
        </w:rPr>
        <w:t xml:space="preserve"> kwalifikowaln</w:t>
      </w:r>
      <w:r w:rsidR="00F30C3F" w:rsidRPr="000F23A1">
        <w:rPr>
          <w:rFonts w:cstheme="minorHAnsi"/>
          <w:szCs w:val="24"/>
        </w:rPr>
        <w:t>ego</w:t>
      </w:r>
      <w:r w:rsidRPr="000F23A1">
        <w:rPr>
          <w:rFonts w:cstheme="minorHAnsi"/>
          <w:szCs w:val="24"/>
        </w:rPr>
        <w:t>, lokalizacj</w:t>
      </w:r>
      <w:r w:rsidR="00F30C3F" w:rsidRPr="000F23A1">
        <w:rPr>
          <w:rFonts w:cstheme="minorHAnsi"/>
          <w:szCs w:val="24"/>
        </w:rPr>
        <w:t>i</w:t>
      </w:r>
      <w:r w:rsidRPr="000F23A1">
        <w:rPr>
          <w:rFonts w:cstheme="minorHAnsi"/>
          <w:szCs w:val="24"/>
        </w:rPr>
        <w:t xml:space="preserve"> i</w:t>
      </w:r>
      <w:r w:rsidR="00BF53C5" w:rsidRPr="000F23A1">
        <w:rPr>
          <w:rFonts w:cstheme="minorHAnsi"/>
          <w:szCs w:val="24"/>
        </w:rPr>
        <w:t xml:space="preserve"> </w:t>
      </w:r>
      <w:r w:rsidRPr="000F23A1">
        <w:rPr>
          <w:rFonts w:cstheme="minorHAnsi"/>
          <w:szCs w:val="24"/>
        </w:rPr>
        <w:t>t</w:t>
      </w:r>
      <w:r w:rsidR="00BF53C5" w:rsidRPr="000F23A1">
        <w:rPr>
          <w:rFonts w:cstheme="minorHAnsi"/>
          <w:szCs w:val="24"/>
        </w:rPr>
        <w:t xml:space="preserve">ak </w:t>
      </w:r>
      <w:r w:rsidRPr="000F23A1">
        <w:rPr>
          <w:rFonts w:cstheme="minorHAnsi"/>
          <w:szCs w:val="24"/>
        </w:rPr>
        <w:t>d</w:t>
      </w:r>
      <w:r w:rsidR="00BF53C5" w:rsidRPr="000F23A1">
        <w:rPr>
          <w:rFonts w:cstheme="minorHAnsi"/>
          <w:szCs w:val="24"/>
        </w:rPr>
        <w:t>alej</w:t>
      </w:r>
      <w:r w:rsidRPr="000F23A1">
        <w:rPr>
          <w:rFonts w:cstheme="minorHAnsi"/>
          <w:szCs w:val="24"/>
        </w:rPr>
        <w:t>),</w:t>
      </w:r>
    </w:p>
    <w:p w14:paraId="5449CD93" w14:textId="03AA5FA4" w:rsidR="00F30C3F" w:rsidRPr="000F23A1" w:rsidRDefault="00E307AB" w:rsidP="004C2B17">
      <w:pPr>
        <w:pStyle w:val="Akapitzlist"/>
        <w:numPr>
          <w:ilvl w:val="0"/>
          <w:numId w:val="15"/>
        </w:numPr>
        <w:rPr>
          <w:rFonts w:cstheme="minorHAnsi"/>
          <w:szCs w:val="24"/>
        </w:rPr>
      </w:pPr>
      <w:r w:rsidRPr="000F23A1">
        <w:rPr>
          <w:rFonts w:cstheme="minorHAnsi"/>
          <w:szCs w:val="24"/>
        </w:rPr>
        <w:t>analizę projektu w kontekście całego układu infrastruktury, t</w:t>
      </w:r>
      <w:r w:rsidR="00BF53C5" w:rsidRPr="000F23A1">
        <w:rPr>
          <w:rFonts w:cstheme="minorHAnsi"/>
          <w:szCs w:val="24"/>
        </w:rPr>
        <w:t>o jest</w:t>
      </w:r>
      <w:r w:rsidRPr="000F23A1">
        <w:rPr>
          <w:rFonts w:cstheme="minorHAnsi"/>
          <w:szCs w:val="24"/>
        </w:rPr>
        <w:t xml:space="preserve"> funkcjonalne i rzeczowe powiązania między danym projektem a istniejącą infrastrukturą</w:t>
      </w:r>
      <w:r w:rsidR="00C3077D" w:rsidRPr="000F23A1">
        <w:rPr>
          <w:rFonts w:cstheme="minorHAnsi"/>
          <w:szCs w:val="24"/>
        </w:rPr>
        <w:t>.</w:t>
      </w:r>
    </w:p>
    <w:p w14:paraId="4D722E1D" w14:textId="77501EE8" w:rsidR="00E307AB" w:rsidRPr="000F23A1" w:rsidRDefault="00E307AB" w:rsidP="006424BB">
      <w:pPr>
        <w:rPr>
          <w:rFonts w:cstheme="minorHAnsi"/>
          <w:szCs w:val="24"/>
        </w:rPr>
      </w:pPr>
      <w:r w:rsidRPr="000F23A1">
        <w:rPr>
          <w:rFonts w:cstheme="minorHAnsi"/>
          <w:szCs w:val="24"/>
        </w:rPr>
        <w:t>Projekt musi stanowić samodzielną (pod kątem operacyjności) jednostkę analizy. Oznacza to, że obejmuje on zadania inwestycyjne, które sprawiają, że efektem realizacji projektu jest stworzenie w pełni funkcjonalnej i operacyjnej infrastruktury.</w:t>
      </w:r>
    </w:p>
    <w:p w14:paraId="5B1437C8" w14:textId="1B5B7AB0" w:rsidR="00C16CA4" w:rsidRPr="000F23A1" w:rsidRDefault="00E307AB" w:rsidP="004C2B17">
      <w:pPr>
        <w:pStyle w:val="Nagwek2"/>
        <w:numPr>
          <w:ilvl w:val="1"/>
          <w:numId w:val="3"/>
        </w:numPr>
        <w:spacing w:before="0"/>
        <w:jc w:val="left"/>
        <w:rPr>
          <w:rFonts w:cstheme="minorHAnsi"/>
          <w:szCs w:val="24"/>
        </w:rPr>
      </w:pPr>
      <w:bookmarkStart w:id="5" w:name="_Toc160617111"/>
      <w:r w:rsidRPr="000F23A1">
        <w:rPr>
          <w:rFonts w:cstheme="minorHAnsi"/>
          <w:szCs w:val="24"/>
        </w:rPr>
        <w:t>Uzasadnienie potrzeby realizacji projektu</w:t>
      </w:r>
      <w:bookmarkEnd w:id="5"/>
    </w:p>
    <w:p w14:paraId="417D19BA" w14:textId="410F167B" w:rsidR="001A40BE" w:rsidRPr="000F23A1" w:rsidRDefault="00202F5B" w:rsidP="006424BB">
      <w:pPr>
        <w:rPr>
          <w:rFonts w:cstheme="minorHAnsi"/>
          <w:szCs w:val="24"/>
        </w:rPr>
      </w:pPr>
      <w:r w:rsidRPr="000F23A1">
        <w:rPr>
          <w:rFonts w:cstheme="minorHAnsi"/>
          <w:szCs w:val="24"/>
        </w:rPr>
        <w:t>N</w:t>
      </w:r>
      <w:r w:rsidR="00DC0B31" w:rsidRPr="000F23A1">
        <w:rPr>
          <w:rFonts w:cstheme="minorHAnsi"/>
          <w:szCs w:val="24"/>
        </w:rPr>
        <w:t>ależy wskazać czy</w:t>
      </w:r>
      <w:r w:rsidR="002E3E79" w:rsidRPr="000F23A1">
        <w:rPr>
          <w:rFonts w:cstheme="minorHAnsi"/>
          <w:szCs w:val="24"/>
        </w:rPr>
        <w:t>:</w:t>
      </w:r>
      <w:r w:rsidR="00DC0B31" w:rsidRPr="000F23A1">
        <w:rPr>
          <w:rFonts w:cstheme="minorHAnsi"/>
          <w:szCs w:val="24"/>
        </w:rPr>
        <w:t xml:space="preserve"> projekt stanowi odpowiedź na </w:t>
      </w:r>
      <w:r w:rsidR="001A40BE" w:rsidRPr="000F23A1">
        <w:rPr>
          <w:rFonts w:eastAsia="ArialNarrow" w:cstheme="minorHAnsi"/>
          <w:szCs w:val="24"/>
          <w:lang w:eastAsia="pl-PL"/>
        </w:rPr>
        <w:t>zidentyfikowane problemy/potrzeby Wnioskodawcy</w:t>
      </w:r>
      <w:r w:rsidR="002E3E79" w:rsidRPr="000F23A1">
        <w:rPr>
          <w:rFonts w:eastAsia="ArialNarrow" w:cstheme="minorHAnsi"/>
          <w:szCs w:val="24"/>
          <w:lang w:eastAsia="pl-PL"/>
        </w:rPr>
        <w:t>;</w:t>
      </w:r>
      <w:r w:rsidR="001A40BE" w:rsidRPr="000F23A1">
        <w:rPr>
          <w:rFonts w:eastAsia="ArialNarrow" w:cstheme="minorHAnsi"/>
          <w:szCs w:val="24"/>
          <w:lang w:eastAsia="pl-PL"/>
        </w:rPr>
        <w:t xml:space="preserve"> czy planowane działania są adekwatne do potrzeb Wnioskodawcy</w:t>
      </w:r>
      <w:r w:rsidR="002E3E79" w:rsidRPr="000F23A1">
        <w:rPr>
          <w:rFonts w:eastAsia="ArialNarrow" w:cstheme="minorHAnsi"/>
          <w:szCs w:val="24"/>
          <w:lang w:eastAsia="pl-PL"/>
        </w:rPr>
        <w:t>;</w:t>
      </w:r>
      <w:r w:rsidR="001A40BE" w:rsidRPr="000F23A1">
        <w:rPr>
          <w:rFonts w:eastAsia="ArialNarrow" w:cstheme="minorHAnsi"/>
          <w:szCs w:val="24"/>
          <w:lang w:eastAsia="pl-PL"/>
        </w:rPr>
        <w:t xml:space="preserve"> czy planowane działania umożliwią realizację projektu</w:t>
      </w:r>
      <w:r w:rsidR="002E3E79" w:rsidRPr="000F23A1">
        <w:rPr>
          <w:rFonts w:eastAsia="ArialNarrow" w:cstheme="minorHAnsi"/>
          <w:szCs w:val="24"/>
          <w:lang w:eastAsia="pl-PL"/>
        </w:rPr>
        <w:t>;</w:t>
      </w:r>
      <w:r w:rsidR="001A40BE" w:rsidRPr="000F23A1">
        <w:rPr>
          <w:rFonts w:eastAsia="ArialNarrow" w:cstheme="minorHAnsi"/>
          <w:szCs w:val="24"/>
          <w:lang w:eastAsia="pl-PL"/>
        </w:rPr>
        <w:t xml:space="preserve"> czy potrzeby Wnioskodawcy wynikają ze szczegółowej analizy</w:t>
      </w:r>
      <w:r w:rsidR="0021334E" w:rsidRPr="000F23A1">
        <w:rPr>
          <w:rFonts w:eastAsia="ArialNarrow" w:cstheme="minorHAnsi"/>
          <w:szCs w:val="24"/>
          <w:lang w:eastAsia="pl-PL"/>
        </w:rPr>
        <w:t>; czy inwestycja została</w:t>
      </w:r>
      <w:r w:rsidR="00C3077D" w:rsidRPr="000F23A1">
        <w:rPr>
          <w:rFonts w:eastAsia="ArialNarrow" w:cstheme="minorHAnsi"/>
          <w:szCs w:val="24"/>
          <w:lang w:eastAsia="pl-PL"/>
        </w:rPr>
        <w:t xml:space="preserve"> poprzedzona odpowiednią analizą popytu i potrzeb; czy Wnioskodawca wykazał zapotrzebowanie rynku na produkty/usługi powstałe w wyniku realizacji projektu; czy projekt rozwiązuje w pełni zidentyfikowane problemy</w:t>
      </w:r>
      <w:r w:rsidR="001A40BE" w:rsidRPr="000F23A1">
        <w:rPr>
          <w:rFonts w:eastAsia="ArialNarrow" w:cstheme="minorHAnsi"/>
          <w:szCs w:val="24"/>
          <w:lang w:eastAsia="pl-PL"/>
        </w:rPr>
        <w:t>.</w:t>
      </w:r>
    </w:p>
    <w:p w14:paraId="69FF2FDB" w14:textId="4123FF8C" w:rsidR="00C63641" w:rsidRPr="000F23A1" w:rsidRDefault="00C63641" w:rsidP="006424BB">
      <w:pPr>
        <w:rPr>
          <w:rFonts w:cstheme="minorHAnsi"/>
          <w:szCs w:val="24"/>
        </w:rPr>
      </w:pPr>
      <w:r w:rsidRPr="000F23A1">
        <w:rPr>
          <w:rFonts w:cstheme="minorHAnsi"/>
          <w:szCs w:val="24"/>
        </w:rPr>
        <w:t>Należy krótko scharakteryzować obszar, na którym będzie realizowany projekt, w tym pr</w:t>
      </w:r>
      <w:r w:rsidR="00472F02" w:rsidRPr="000F23A1">
        <w:rPr>
          <w:rFonts w:cstheme="minorHAnsi"/>
          <w:szCs w:val="24"/>
        </w:rPr>
        <w:t>zede wszystkim</w:t>
      </w:r>
      <w:r w:rsidRPr="000F23A1">
        <w:rPr>
          <w:rFonts w:cstheme="minorHAnsi"/>
          <w:szCs w:val="24"/>
        </w:rPr>
        <w:t xml:space="preserve"> </w:t>
      </w:r>
      <w:r w:rsidR="002E3E79" w:rsidRPr="000F23A1">
        <w:rPr>
          <w:rFonts w:cstheme="minorHAnsi"/>
          <w:szCs w:val="24"/>
        </w:rPr>
        <w:t xml:space="preserve">określić </w:t>
      </w:r>
      <w:r w:rsidRPr="000F23A1">
        <w:rPr>
          <w:rFonts w:cstheme="minorHAnsi"/>
          <w:szCs w:val="24"/>
        </w:rPr>
        <w:t>oddziaływanie planowanej inwestycji na społeczność lokalną/regionalną, otoczenie gospodarcze.</w:t>
      </w:r>
    </w:p>
    <w:p w14:paraId="0047EFE8" w14:textId="16610382" w:rsidR="00E53D3B" w:rsidRPr="000F23A1" w:rsidRDefault="00E236CB" w:rsidP="004C2B17">
      <w:pPr>
        <w:pStyle w:val="Nagwek2"/>
        <w:numPr>
          <w:ilvl w:val="1"/>
          <w:numId w:val="3"/>
        </w:numPr>
        <w:spacing w:before="0"/>
        <w:jc w:val="left"/>
        <w:rPr>
          <w:rFonts w:cstheme="minorHAnsi"/>
          <w:szCs w:val="24"/>
        </w:rPr>
      </w:pPr>
      <w:bookmarkStart w:id="6" w:name="_Toc160617112"/>
      <w:r w:rsidRPr="000F23A1">
        <w:rPr>
          <w:rFonts w:cstheme="minorHAnsi"/>
          <w:szCs w:val="24"/>
        </w:rPr>
        <w:t>Umowa o świadczenie usług publicznych (PSC)</w:t>
      </w:r>
      <w:bookmarkEnd w:id="6"/>
      <w:r w:rsidRPr="000F23A1">
        <w:rPr>
          <w:rFonts w:cstheme="minorHAnsi"/>
          <w:szCs w:val="24"/>
        </w:rPr>
        <w:t xml:space="preserve"> </w:t>
      </w:r>
    </w:p>
    <w:p w14:paraId="202E064D" w14:textId="106726D5" w:rsidR="00E53D3B" w:rsidRPr="000F23A1" w:rsidRDefault="00E53D3B" w:rsidP="00E53D3B">
      <w:pPr>
        <w:rPr>
          <w:rFonts w:cstheme="minorHAnsi"/>
          <w:szCs w:val="24"/>
        </w:rPr>
      </w:pPr>
      <w:r w:rsidRPr="000F23A1">
        <w:rPr>
          <w:rFonts w:cstheme="minorHAnsi"/>
          <w:szCs w:val="24"/>
        </w:rPr>
        <w:t>W przypadku realizacji projektów w których dofinansowanie (lub jego część) będzie stanowiło element rekompensaty przyznawanej na świadczenie usług w ogólnym interesie gospodarczym w</w:t>
      </w:r>
      <w:r w:rsidR="004A568B">
        <w:rPr>
          <w:rFonts w:cstheme="minorHAnsi"/>
          <w:szCs w:val="24"/>
        </w:rPr>
        <w:t> </w:t>
      </w:r>
      <w:r w:rsidRPr="000F23A1">
        <w:rPr>
          <w:rFonts w:cstheme="minorHAnsi"/>
          <w:szCs w:val="24"/>
        </w:rPr>
        <w:t xml:space="preserve">zakresie transportu zbiorowego szczególną uwagę należy poświęcić uregulowaniom prawnym występującym pomiędzy organizatorem transportu publicznego, a operatorem świadczącym te usługi. </w:t>
      </w:r>
    </w:p>
    <w:p w14:paraId="20B482AE" w14:textId="77777777" w:rsidR="00E53D3B" w:rsidRPr="000F23A1" w:rsidRDefault="00E53D3B" w:rsidP="00E53D3B">
      <w:pPr>
        <w:rPr>
          <w:rFonts w:cstheme="minorHAnsi"/>
          <w:szCs w:val="24"/>
        </w:rPr>
      </w:pPr>
      <w:r w:rsidRPr="000F23A1">
        <w:rPr>
          <w:rFonts w:cstheme="minorHAnsi"/>
          <w:szCs w:val="24"/>
        </w:rPr>
        <w:t>W tym punkcie Wnioskodawca powinien wykazać między innymi że:</w:t>
      </w:r>
    </w:p>
    <w:p w14:paraId="4806045C" w14:textId="42CD860C" w:rsidR="00E53D3B" w:rsidRPr="000F23A1" w:rsidRDefault="00E53D3B" w:rsidP="00E53D3B">
      <w:pPr>
        <w:pStyle w:val="Akapitzlist"/>
        <w:numPr>
          <w:ilvl w:val="0"/>
          <w:numId w:val="29"/>
        </w:numPr>
        <w:rPr>
          <w:rFonts w:cstheme="minorHAnsi"/>
          <w:szCs w:val="24"/>
        </w:rPr>
      </w:pPr>
      <w:r w:rsidRPr="000F23A1">
        <w:rPr>
          <w:rFonts w:cstheme="minorHAnsi"/>
          <w:szCs w:val="24"/>
        </w:rPr>
        <w:t>zawarł umowę o świadczenie usług publicznych, zg</w:t>
      </w:r>
      <w:r w:rsidR="00F27752" w:rsidRPr="000F23A1">
        <w:rPr>
          <w:rFonts w:cstheme="minorHAnsi"/>
          <w:szCs w:val="24"/>
        </w:rPr>
        <w:t xml:space="preserve">odną z przepisami wskazanymi w </w:t>
      </w:r>
      <w:r w:rsidRPr="000F23A1">
        <w:rPr>
          <w:rFonts w:cstheme="minorHAnsi"/>
          <w:szCs w:val="24"/>
        </w:rPr>
        <w:t>artyku</w:t>
      </w:r>
      <w:r w:rsidR="00DE09AB" w:rsidRPr="000F23A1">
        <w:rPr>
          <w:rFonts w:cstheme="minorHAnsi"/>
          <w:szCs w:val="24"/>
        </w:rPr>
        <w:t>łach</w:t>
      </w:r>
      <w:r w:rsidR="00F27752" w:rsidRPr="000F23A1">
        <w:rPr>
          <w:rFonts w:cstheme="minorHAnsi"/>
          <w:szCs w:val="24"/>
        </w:rPr>
        <w:t xml:space="preserve"> 3 i 4 </w:t>
      </w:r>
      <w:r w:rsidRPr="000F23A1">
        <w:rPr>
          <w:rFonts w:cstheme="minorHAnsi"/>
          <w:szCs w:val="24"/>
        </w:rPr>
        <w:t>rozporządzenia (WE) n</w:t>
      </w:r>
      <w:r w:rsidR="00DE09AB" w:rsidRPr="000F23A1">
        <w:rPr>
          <w:rFonts w:cstheme="minorHAnsi"/>
          <w:szCs w:val="24"/>
        </w:rPr>
        <w:t>ume</w:t>
      </w:r>
      <w:r w:rsidRPr="000F23A1">
        <w:rPr>
          <w:rFonts w:cstheme="minorHAnsi"/>
          <w:szCs w:val="24"/>
        </w:rPr>
        <w:t>r 1370/2007 Parlamentu Europejskiego i Rady z</w:t>
      </w:r>
      <w:r w:rsidR="00DE09AB" w:rsidRPr="000F23A1">
        <w:rPr>
          <w:rFonts w:cstheme="minorHAnsi"/>
          <w:szCs w:val="24"/>
        </w:rPr>
        <w:t> </w:t>
      </w:r>
      <w:r w:rsidRPr="000F23A1">
        <w:rPr>
          <w:rFonts w:cstheme="minorHAnsi"/>
          <w:szCs w:val="24"/>
        </w:rPr>
        <w:t>dnia 23 października 2007 r. dotyczącego usług publicznych w zakresie kolejowego i</w:t>
      </w:r>
      <w:r w:rsidR="00DE09AB" w:rsidRPr="000F23A1">
        <w:rPr>
          <w:rFonts w:cstheme="minorHAnsi"/>
          <w:szCs w:val="24"/>
        </w:rPr>
        <w:t> </w:t>
      </w:r>
      <w:r w:rsidRPr="000F23A1">
        <w:rPr>
          <w:rFonts w:cstheme="minorHAnsi"/>
          <w:szCs w:val="24"/>
        </w:rPr>
        <w:t>drogowego transportu pasażerskiego oraz uchylającego rozporządzenia Rady (EWG) n</w:t>
      </w:r>
      <w:r w:rsidR="00DE09AB" w:rsidRPr="000F23A1">
        <w:rPr>
          <w:rFonts w:cstheme="minorHAnsi"/>
          <w:szCs w:val="24"/>
        </w:rPr>
        <w:t>ume</w:t>
      </w:r>
      <w:r w:rsidRPr="000F23A1">
        <w:rPr>
          <w:rFonts w:cstheme="minorHAnsi"/>
          <w:szCs w:val="24"/>
        </w:rPr>
        <w:t>r 1191/69 i (EWG) n</w:t>
      </w:r>
      <w:r w:rsidR="00DE09AB" w:rsidRPr="000F23A1">
        <w:rPr>
          <w:rFonts w:cstheme="minorHAnsi"/>
          <w:szCs w:val="24"/>
        </w:rPr>
        <w:t>ume</w:t>
      </w:r>
      <w:r w:rsidRPr="000F23A1">
        <w:rPr>
          <w:rFonts w:cstheme="minorHAnsi"/>
          <w:szCs w:val="24"/>
        </w:rPr>
        <w:t>r 1107/70 (dalej rozporządzenie n</w:t>
      </w:r>
      <w:r w:rsidR="00DE09AB" w:rsidRPr="000F23A1">
        <w:rPr>
          <w:rFonts w:cstheme="minorHAnsi"/>
          <w:szCs w:val="24"/>
        </w:rPr>
        <w:t>ume</w:t>
      </w:r>
      <w:r w:rsidRPr="000F23A1">
        <w:rPr>
          <w:rFonts w:cstheme="minorHAnsi"/>
          <w:szCs w:val="24"/>
        </w:rPr>
        <w:t>r 1370/2007), bądź zamierza dokonać wyboru operatora w sposób określony w artykule 5 rozporządzenia n</w:t>
      </w:r>
      <w:r w:rsidR="00DE09AB" w:rsidRPr="000F23A1">
        <w:rPr>
          <w:rFonts w:cstheme="minorHAnsi"/>
          <w:szCs w:val="24"/>
        </w:rPr>
        <w:t>ume</w:t>
      </w:r>
      <w:r w:rsidRPr="000F23A1">
        <w:rPr>
          <w:rFonts w:cstheme="minorHAnsi"/>
          <w:szCs w:val="24"/>
        </w:rPr>
        <w:t>r 1370/2007;</w:t>
      </w:r>
    </w:p>
    <w:p w14:paraId="29E20B46" w14:textId="32AC3788" w:rsidR="00E53D3B" w:rsidRPr="000F23A1" w:rsidRDefault="00E53D3B" w:rsidP="00E53D3B">
      <w:pPr>
        <w:pStyle w:val="Akapitzlist"/>
        <w:numPr>
          <w:ilvl w:val="0"/>
          <w:numId w:val="29"/>
        </w:numPr>
        <w:rPr>
          <w:rFonts w:cstheme="minorHAnsi"/>
          <w:szCs w:val="24"/>
        </w:rPr>
      </w:pPr>
      <w:r w:rsidRPr="000F23A1">
        <w:rPr>
          <w:rFonts w:cstheme="minorHAnsi"/>
          <w:szCs w:val="24"/>
        </w:rPr>
        <w:t>umowa zawarta między organizatorem i operatorem transportu publicznego spełnia wymogi określone w przepisach prawa, a sposób obliczania rekompensaty jest zgodny z</w:t>
      </w:r>
      <w:r w:rsidR="00DE09AB" w:rsidRPr="000F23A1">
        <w:rPr>
          <w:rFonts w:cstheme="minorHAnsi"/>
          <w:szCs w:val="24"/>
        </w:rPr>
        <w:t> </w:t>
      </w:r>
      <w:r w:rsidRPr="000F23A1">
        <w:rPr>
          <w:rFonts w:cstheme="minorHAnsi"/>
          <w:szCs w:val="24"/>
        </w:rPr>
        <w:t>przywołanym powyżej rozporządzeniem n</w:t>
      </w:r>
      <w:r w:rsidR="00DE09AB" w:rsidRPr="000F23A1">
        <w:rPr>
          <w:rFonts w:cstheme="minorHAnsi"/>
          <w:szCs w:val="24"/>
        </w:rPr>
        <w:t>ume</w:t>
      </w:r>
      <w:r w:rsidRPr="000F23A1">
        <w:rPr>
          <w:rFonts w:cstheme="minorHAnsi"/>
          <w:szCs w:val="24"/>
        </w:rPr>
        <w:t xml:space="preserve">r 1370/2007. Przyjęty sposób obliczania rekompensaty zapewnia, że w wyniku przyznania pomocy unijnej nie wystąpi nadmierne wynagrodzenie operatora; </w:t>
      </w:r>
    </w:p>
    <w:p w14:paraId="5FD74BB4" w14:textId="3B9EA22E" w:rsidR="00E53D3B" w:rsidRPr="000F23A1" w:rsidRDefault="00E53D3B" w:rsidP="00E53D3B">
      <w:pPr>
        <w:pStyle w:val="Akapitzlist"/>
        <w:numPr>
          <w:ilvl w:val="0"/>
          <w:numId w:val="29"/>
        </w:numPr>
        <w:rPr>
          <w:rFonts w:cstheme="minorHAnsi"/>
          <w:szCs w:val="24"/>
        </w:rPr>
      </w:pPr>
      <w:r w:rsidRPr="000F23A1">
        <w:rPr>
          <w:rFonts w:cstheme="minorHAnsi"/>
          <w:szCs w:val="24"/>
        </w:rPr>
        <w:t>umowa o świadczenie usług publicznych zawiera ustalenia przewidujące regularne kontrole w trakcie okresu jej obowiązywania w celu wykrywania na wczesnym etapie sytuacji mogących prowadzić do przyznania nadmiernej rekompensaty oraz zapobiegania im, w</w:t>
      </w:r>
      <w:r w:rsidR="00DE09AB" w:rsidRPr="000F23A1">
        <w:rPr>
          <w:rFonts w:cstheme="minorHAnsi"/>
          <w:szCs w:val="24"/>
        </w:rPr>
        <w:t> </w:t>
      </w:r>
      <w:r w:rsidRPr="000F23A1">
        <w:rPr>
          <w:rFonts w:cstheme="minorHAnsi"/>
          <w:szCs w:val="24"/>
        </w:rPr>
        <w:t>szczególności w przypadku umów długoterminowych. Organizator jest zobowiązany do sprawdzenia przestrzegania warunków umowy o świadczenie usług publicznych w trakcie całego okresu jej obowiązywania;</w:t>
      </w:r>
    </w:p>
    <w:p w14:paraId="618018F9" w14:textId="77777777" w:rsidR="00E53D3B" w:rsidRPr="000F23A1" w:rsidRDefault="00E53D3B" w:rsidP="00E53D3B">
      <w:pPr>
        <w:pStyle w:val="Akapitzlist"/>
        <w:numPr>
          <w:ilvl w:val="0"/>
          <w:numId w:val="29"/>
        </w:numPr>
        <w:rPr>
          <w:rFonts w:cstheme="minorHAnsi"/>
          <w:szCs w:val="24"/>
        </w:rPr>
      </w:pPr>
      <w:r w:rsidRPr="000F23A1">
        <w:rPr>
          <w:rFonts w:cstheme="minorHAnsi"/>
          <w:szCs w:val="24"/>
        </w:rPr>
        <w:t>umowa definiuje role i obowiązki stron, które mają kluczowe znaczenie dla określenia właściwych przepływów pieniężnych pomiędzy władzami odpowiedzialnymi za transport, operatorem transportu i ewentualnie innymi podmiotami zaangażowanymi w świadczenie usług.</w:t>
      </w:r>
    </w:p>
    <w:p w14:paraId="0A4AE778" w14:textId="77777777" w:rsidR="00E53D3B" w:rsidRPr="000F23A1" w:rsidRDefault="00E53D3B" w:rsidP="00E53D3B">
      <w:pPr>
        <w:rPr>
          <w:rFonts w:cstheme="minorHAnsi"/>
          <w:szCs w:val="24"/>
        </w:rPr>
      </w:pPr>
      <w:r w:rsidRPr="000F23A1">
        <w:rPr>
          <w:rFonts w:cstheme="minorHAnsi"/>
          <w:szCs w:val="24"/>
        </w:rPr>
        <w:t>Ponadto Wnioskodawca powinien wykazać, że zakupione aktywa projektu będą przeznaczone do usług, które są objęte umową o świadczenie usług publicznych, a przewidywana wielkość projektu, wymagany rodzaj aktywów projektu i ich funkcjonalność są odpowiednie z punktu widzenia zakresu świadczonych usług publicznych.</w:t>
      </w:r>
    </w:p>
    <w:p w14:paraId="426CDC8C" w14:textId="13FE26AE" w:rsidR="00C16CA4" w:rsidRPr="000F23A1" w:rsidRDefault="00E53D3B" w:rsidP="004C2B17">
      <w:pPr>
        <w:pStyle w:val="Nagwek2"/>
        <w:numPr>
          <w:ilvl w:val="1"/>
          <w:numId w:val="3"/>
        </w:numPr>
        <w:spacing w:before="0"/>
        <w:jc w:val="left"/>
        <w:rPr>
          <w:rFonts w:cstheme="minorHAnsi"/>
          <w:szCs w:val="24"/>
        </w:rPr>
      </w:pPr>
      <w:bookmarkStart w:id="7" w:name="_Toc160617113"/>
      <w:r w:rsidRPr="000F23A1">
        <w:t>Specyfikacja nabywanego taboru, sprzętu, urządzeń</w:t>
      </w:r>
      <w:bookmarkEnd w:id="7"/>
    </w:p>
    <w:p w14:paraId="0CEC3D38" w14:textId="6D221F53" w:rsidR="00F141F7" w:rsidRPr="000F23A1" w:rsidRDefault="00F141F7" w:rsidP="00143C20">
      <w:pPr>
        <w:rPr>
          <w:rFonts w:cstheme="minorHAnsi"/>
          <w:szCs w:val="24"/>
        </w:rPr>
      </w:pPr>
      <w:r w:rsidRPr="000F23A1">
        <w:rPr>
          <w:rFonts w:cstheme="minorHAnsi"/>
          <w:szCs w:val="24"/>
        </w:rPr>
        <w:t>W przypadku gdy elementem projektu jest zakup taboru lub innych urządzeń, sprzętu, op</w:t>
      </w:r>
      <w:r w:rsidR="00E53D3B" w:rsidRPr="000F23A1">
        <w:rPr>
          <w:rFonts w:cstheme="minorHAnsi"/>
          <w:szCs w:val="24"/>
        </w:rPr>
        <w:t>r</w:t>
      </w:r>
      <w:r w:rsidRPr="000F23A1">
        <w:rPr>
          <w:rFonts w:cstheme="minorHAnsi"/>
          <w:szCs w:val="24"/>
        </w:rPr>
        <w:t xml:space="preserve">ogramowania w niniejszym punkcie należy wskazać ich parametry techniczne. Należy zachować zgodność ze specyfikacją techniczną przedmiotu zakupu. </w:t>
      </w:r>
    </w:p>
    <w:tbl>
      <w:tblPr>
        <w:tblW w:w="9548" w:type="dxa"/>
        <w:tblInd w:w="70" w:type="dxa"/>
        <w:tblCellMar>
          <w:left w:w="0" w:type="dxa"/>
          <w:right w:w="0" w:type="dxa"/>
        </w:tblCellMar>
        <w:tblLook w:val="04A0" w:firstRow="1" w:lastRow="0" w:firstColumn="1" w:lastColumn="0" w:noHBand="0" w:noVBand="1"/>
      </w:tblPr>
      <w:tblGrid>
        <w:gridCol w:w="487"/>
        <w:gridCol w:w="3795"/>
        <w:gridCol w:w="869"/>
        <w:gridCol w:w="1271"/>
        <w:gridCol w:w="3126"/>
      </w:tblGrid>
      <w:tr w:rsidR="0068162B" w:rsidRPr="000F23A1" w14:paraId="295536A6" w14:textId="77777777" w:rsidTr="0068162B">
        <w:trPr>
          <w:cantSplit/>
          <w:trHeight w:val="237"/>
        </w:trPr>
        <w:tc>
          <w:tcPr>
            <w:tcW w:w="487" w:type="dxa"/>
            <w:tcBorders>
              <w:top w:val="single" w:sz="8" w:space="0" w:color="auto"/>
              <w:left w:val="single" w:sz="8" w:space="0" w:color="auto"/>
              <w:bottom w:val="single" w:sz="8" w:space="0" w:color="auto"/>
              <w:right w:val="single" w:sz="8" w:space="0" w:color="auto"/>
            </w:tcBorders>
            <w:vAlign w:val="center"/>
            <w:hideMark/>
          </w:tcPr>
          <w:p w14:paraId="36CC2324" w14:textId="77777777" w:rsidR="0068162B" w:rsidRPr="000F23A1" w:rsidRDefault="0068162B">
            <w:pPr>
              <w:jc w:val="center"/>
              <w:rPr>
                <w:rFonts w:cstheme="minorHAnsi"/>
                <w:b/>
                <w:bCs/>
                <w:szCs w:val="24"/>
              </w:rPr>
            </w:pPr>
            <w:r w:rsidRPr="000F23A1">
              <w:rPr>
                <w:rFonts w:cstheme="minorHAnsi"/>
                <w:b/>
                <w:bCs/>
                <w:szCs w:val="24"/>
              </w:rPr>
              <w:t>Lp.</w:t>
            </w:r>
          </w:p>
        </w:tc>
        <w:tc>
          <w:tcPr>
            <w:tcW w:w="3795" w:type="dxa"/>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vAlign w:val="center"/>
            <w:hideMark/>
          </w:tcPr>
          <w:p w14:paraId="506CE9C7" w14:textId="77777777" w:rsidR="0068162B" w:rsidRPr="000F23A1" w:rsidRDefault="0068162B">
            <w:pPr>
              <w:jc w:val="center"/>
              <w:rPr>
                <w:rFonts w:cstheme="minorHAnsi"/>
                <w:b/>
                <w:bCs/>
                <w:szCs w:val="24"/>
              </w:rPr>
            </w:pPr>
            <w:r w:rsidRPr="000F23A1">
              <w:rPr>
                <w:rFonts w:cstheme="minorHAnsi"/>
                <w:b/>
                <w:bCs/>
                <w:szCs w:val="24"/>
              </w:rPr>
              <w:t>Nazwa urządzenia, sprzętu, oprogramowania</w:t>
            </w:r>
          </w:p>
        </w:tc>
        <w:tc>
          <w:tcPr>
            <w:tcW w:w="869"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14:paraId="7D515EFE" w14:textId="77777777" w:rsidR="0068162B" w:rsidRPr="000F23A1" w:rsidRDefault="0068162B">
            <w:pPr>
              <w:jc w:val="center"/>
              <w:rPr>
                <w:rFonts w:cstheme="minorHAnsi"/>
                <w:b/>
                <w:bCs/>
                <w:szCs w:val="24"/>
              </w:rPr>
            </w:pPr>
            <w:r w:rsidRPr="000F23A1">
              <w:rPr>
                <w:rFonts w:cstheme="minorHAnsi"/>
                <w:b/>
                <w:bCs/>
                <w:szCs w:val="24"/>
              </w:rPr>
              <w:t>Ilość (sztuki)</w:t>
            </w:r>
          </w:p>
        </w:tc>
        <w:tc>
          <w:tcPr>
            <w:tcW w:w="1271"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14:paraId="35B61F19" w14:textId="77777777" w:rsidR="0068162B" w:rsidRPr="000F23A1" w:rsidRDefault="0068162B">
            <w:pPr>
              <w:jc w:val="center"/>
              <w:rPr>
                <w:rFonts w:cstheme="minorHAnsi"/>
                <w:b/>
                <w:bCs/>
                <w:szCs w:val="24"/>
              </w:rPr>
            </w:pPr>
            <w:r w:rsidRPr="000F23A1">
              <w:rPr>
                <w:rFonts w:cstheme="minorHAnsi"/>
                <w:b/>
                <w:bCs/>
                <w:szCs w:val="24"/>
              </w:rPr>
              <w:t>Wartość brutto (PLN)</w:t>
            </w:r>
          </w:p>
        </w:tc>
        <w:tc>
          <w:tcPr>
            <w:tcW w:w="3126"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14:paraId="26D3E06B" w14:textId="77777777" w:rsidR="0068162B" w:rsidRPr="000F23A1" w:rsidRDefault="0068162B">
            <w:pPr>
              <w:jc w:val="center"/>
              <w:rPr>
                <w:rFonts w:cstheme="minorHAnsi"/>
                <w:b/>
                <w:bCs/>
                <w:szCs w:val="24"/>
              </w:rPr>
            </w:pPr>
            <w:r w:rsidRPr="000F23A1">
              <w:rPr>
                <w:rFonts w:cstheme="minorHAnsi"/>
                <w:b/>
                <w:bCs/>
                <w:szCs w:val="24"/>
              </w:rPr>
              <w:t>Parametry techniczne</w:t>
            </w:r>
          </w:p>
        </w:tc>
      </w:tr>
      <w:tr w:rsidR="0068162B" w:rsidRPr="000F23A1" w14:paraId="43DB9327" w14:textId="77777777" w:rsidTr="0068162B">
        <w:trPr>
          <w:cantSplit/>
          <w:trHeight w:val="236"/>
        </w:trPr>
        <w:tc>
          <w:tcPr>
            <w:tcW w:w="487" w:type="dxa"/>
            <w:tcBorders>
              <w:top w:val="nil"/>
              <w:left w:val="single" w:sz="8" w:space="0" w:color="auto"/>
              <w:bottom w:val="single" w:sz="8" w:space="0" w:color="auto"/>
              <w:right w:val="single" w:sz="8" w:space="0" w:color="auto"/>
            </w:tcBorders>
            <w:vAlign w:val="center"/>
            <w:hideMark/>
          </w:tcPr>
          <w:p w14:paraId="451E469C" w14:textId="77777777" w:rsidR="0068162B" w:rsidRPr="000F23A1" w:rsidRDefault="0068162B">
            <w:pPr>
              <w:jc w:val="center"/>
              <w:rPr>
                <w:rFonts w:cstheme="minorHAnsi"/>
                <w:szCs w:val="24"/>
              </w:rPr>
            </w:pPr>
            <w:r w:rsidRPr="000F23A1">
              <w:rPr>
                <w:rFonts w:cstheme="minorHAnsi"/>
                <w:szCs w:val="24"/>
              </w:rPr>
              <w:t>1.</w:t>
            </w:r>
          </w:p>
        </w:tc>
        <w:tc>
          <w:tcPr>
            <w:tcW w:w="3795"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14:paraId="3587B360" w14:textId="77777777" w:rsidR="0068162B" w:rsidRPr="000F23A1" w:rsidRDefault="0068162B">
            <w:pPr>
              <w:rPr>
                <w:rFonts w:cstheme="minorHAnsi"/>
                <w:szCs w:val="24"/>
              </w:rPr>
            </w:pPr>
          </w:p>
        </w:tc>
        <w:tc>
          <w:tcPr>
            <w:tcW w:w="869" w:type="dxa"/>
            <w:tcBorders>
              <w:top w:val="nil"/>
              <w:left w:val="nil"/>
              <w:bottom w:val="single" w:sz="8" w:space="0" w:color="auto"/>
              <w:right w:val="single" w:sz="8" w:space="0" w:color="auto"/>
            </w:tcBorders>
            <w:tcMar>
              <w:top w:w="0" w:type="dxa"/>
              <w:left w:w="70" w:type="dxa"/>
              <w:bottom w:w="0" w:type="dxa"/>
              <w:right w:w="70" w:type="dxa"/>
            </w:tcMar>
          </w:tcPr>
          <w:p w14:paraId="31F94883" w14:textId="77777777" w:rsidR="0068162B" w:rsidRPr="000F23A1" w:rsidRDefault="0068162B">
            <w:pPr>
              <w:jc w:val="center"/>
              <w:rPr>
                <w:rFonts w:cstheme="minorHAnsi"/>
                <w:szCs w:val="24"/>
              </w:rPr>
            </w:pPr>
          </w:p>
        </w:tc>
        <w:tc>
          <w:tcPr>
            <w:tcW w:w="1271" w:type="dxa"/>
            <w:tcBorders>
              <w:top w:val="nil"/>
              <w:left w:val="nil"/>
              <w:bottom w:val="single" w:sz="8" w:space="0" w:color="auto"/>
              <w:right w:val="single" w:sz="8" w:space="0" w:color="auto"/>
            </w:tcBorders>
            <w:tcMar>
              <w:top w:w="0" w:type="dxa"/>
              <w:left w:w="70" w:type="dxa"/>
              <w:bottom w:w="0" w:type="dxa"/>
              <w:right w:w="70" w:type="dxa"/>
            </w:tcMar>
          </w:tcPr>
          <w:p w14:paraId="435F8CE0" w14:textId="77777777" w:rsidR="0068162B" w:rsidRPr="000F23A1" w:rsidRDefault="0068162B">
            <w:pPr>
              <w:ind w:right="75"/>
              <w:jc w:val="right"/>
              <w:rPr>
                <w:rFonts w:cstheme="minorHAnsi"/>
                <w:szCs w:val="24"/>
              </w:rPr>
            </w:pPr>
          </w:p>
        </w:tc>
        <w:tc>
          <w:tcPr>
            <w:tcW w:w="3126" w:type="dxa"/>
            <w:tcBorders>
              <w:top w:val="nil"/>
              <w:left w:val="nil"/>
              <w:bottom w:val="single" w:sz="8" w:space="0" w:color="auto"/>
              <w:right w:val="single" w:sz="8" w:space="0" w:color="auto"/>
            </w:tcBorders>
            <w:tcMar>
              <w:top w:w="0" w:type="dxa"/>
              <w:left w:w="70" w:type="dxa"/>
              <w:bottom w:w="0" w:type="dxa"/>
              <w:right w:w="70" w:type="dxa"/>
            </w:tcMar>
          </w:tcPr>
          <w:p w14:paraId="43AC4B8F" w14:textId="77777777" w:rsidR="0068162B" w:rsidRPr="000F23A1" w:rsidRDefault="0068162B">
            <w:pPr>
              <w:rPr>
                <w:rFonts w:cstheme="minorHAnsi"/>
                <w:szCs w:val="24"/>
              </w:rPr>
            </w:pPr>
          </w:p>
        </w:tc>
      </w:tr>
      <w:tr w:rsidR="0068162B" w:rsidRPr="000F23A1" w14:paraId="7D192B74" w14:textId="77777777" w:rsidTr="0068162B">
        <w:trPr>
          <w:cantSplit/>
          <w:trHeight w:val="236"/>
        </w:trPr>
        <w:tc>
          <w:tcPr>
            <w:tcW w:w="487" w:type="dxa"/>
            <w:tcBorders>
              <w:top w:val="nil"/>
              <w:left w:val="single" w:sz="8" w:space="0" w:color="auto"/>
              <w:bottom w:val="single" w:sz="8" w:space="0" w:color="auto"/>
              <w:right w:val="single" w:sz="8" w:space="0" w:color="auto"/>
            </w:tcBorders>
            <w:vAlign w:val="center"/>
            <w:hideMark/>
          </w:tcPr>
          <w:p w14:paraId="59A90FB7" w14:textId="77777777" w:rsidR="0068162B" w:rsidRPr="000F23A1" w:rsidRDefault="0068162B">
            <w:pPr>
              <w:jc w:val="center"/>
              <w:rPr>
                <w:rFonts w:cstheme="minorHAnsi"/>
                <w:szCs w:val="24"/>
              </w:rPr>
            </w:pPr>
            <w:r w:rsidRPr="000F23A1">
              <w:rPr>
                <w:rFonts w:cstheme="minorHAnsi"/>
                <w:szCs w:val="24"/>
              </w:rPr>
              <w:t>2.</w:t>
            </w:r>
          </w:p>
        </w:tc>
        <w:tc>
          <w:tcPr>
            <w:tcW w:w="3795"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14:paraId="45CCC36F" w14:textId="77777777" w:rsidR="0068162B" w:rsidRPr="000F23A1" w:rsidRDefault="0068162B">
            <w:pPr>
              <w:rPr>
                <w:rFonts w:cstheme="minorHAnsi"/>
                <w:szCs w:val="24"/>
              </w:rPr>
            </w:pPr>
          </w:p>
        </w:tc>
        <w:tc>
          <w:tcPr>
            <w:tcW w:w="869" w:type="dxa"/>
            <w:tcBorders>
              <w:top w:val="nil"/>
              <w:left w:val="nil"/>
              <w:bottom w:val="single" w:sz="8" w:space="0" w:color="auto"/>
              <w:right w:val="single" w:sz="8" w:space="0" w:color="auto"/>
            </w:tcBorders>
            <w:tcMar>
              <w:top w:w="0" w:type="dxa"/>
              <w:left w:w="70" w:type="dxa"/>
              <w:bottom w:w="0" w:type="dxa"/>
              <w:right w:w="70" w:type="dxa"/>
            </w:tcMar>
          </w:tcPr>
          <w:p w14:paraId="5B725F00" w14:textId="77777777" w:rsidR="0068162B" w:rsidRPr="000F23A1" w:rsidRDefault="0068162B">
            <w:pPr>
              <w:jc w:val="center"/>
              <w:rPr>
                <w:rFonts w:cstheme="minorHAnsi"/>
                <w:szCs w:val="24"/>
              </w:rPr>
            </w:pPr>
          </w:p>
        </w:tc>
        <w:tc>
          <w:tcPr>
            <w:tcW w:w="1271" w:type="dxa"/>
            <w:tcBorders>
              <w:top w:val="nil"/>
              <w:left w:val="nil"/>
              <w:bottom w:val="single" w:sz="8" w:space="0" w:color="auto"/>
              <w:right w:val="single" w:sz="8" w:space="0" w:color="auto"/>
            </w:tcBorders>
            <w:tcMar>
              <w:top w:w="0" w:type="dxa"/>
              <w:left w:w="70" w:type="dxa"/>
              <w:bottom w:w="0" w:type="dxa"/>
              <w:right w:w="70" w:type="dxa"/>
            </w:tcMar>
          </w:tcPr>
          <w:p w14:paraId="4DB36F7F" w14:textId="77777777" w:rsidR="0068162B" w:rsidRPr="000F23A1" w:rsidRDefault="0068162B">
            <w:pPr>
              <w:ind w:right="75"/>
              <w:jc w:val="right"/>
              <w:rPr>
                <w:rFonts w:cstheme="minorHAnsi"/>
                <w:szCs w:val="24"/>
              </w:rPr>
            </w:pPr>
          </w:p>
        </w:tc>
        <w:tc>
          <w:tcPr>
            <w:tcW w:w="3126" w:type="dxa"/>
            <w:tcBorders>
              <w:top w:val="nil"/>
              <w:left w:val="nil"/>
              <w:bottom w:val="single" w:sz="8" w:space="0" w:color="auto"/>
              <w:right w:val="single" w:sz="8" w:space="0" w:color="auto"/>
            </w:tcBorders>
            <w:tcMar>
              <w:top w:w="0" w:type="dxa"/>
              <w:left w:w="70" w:type="dxa"/>
              <w:bottom w:w="0" w:type="dxa"/>
              <w:right w:w="70" w:type="dxa"/>
            </w:tcMar>
          </w:tcPr>
          <w:p w14:paraId="77C93592" w14:textId="77777777" w:rsidR="0068162B" w:rsidRPr="000F23A1" w:rsidRDefault="0068162B">
            <w:pPr>
              <w:rPr>
                <w:rFonts w:cstheme="minorHAnsi"/>
                <w:szCs w:val="24"/>
              </w:rPr>
            </w:pPr>
          </w:p>
        </w:tc>
      </w:tr>
      <w:tr w:rsidR="0068162B" w:rsidRPr="000F23A1" w14:paraId="3BB8505A" w14:textId="77777777" w:rsidTr="0068162B">
        <w:trPr>
          <w:cantSplit/>
          <w:trHeight w:val="236"/>
        </w:trPr>
        <w:tc>
          <w:tcPr>
            <w:tcW w:w="487" w:type="dxa"/>
            <w:tcBorders>
              <w:top w:val="nil"/>
              <w:left w:val="single" w:sz="8" w:space="0" w:color="auto"/>
              <w:bottom w:val="single" w:sz="8" w:space="0" w:color="auto"/>
              <w:right w:val="single" w:sz="8" w:space="0" w:color="auto"/>
            </w:tcBorders>
            <w:vAlign w:val="center"/>
            <w:hideMark/>
          </w:tcPr>
          <w:p w14:paraId="49A50670" w14:textId="77777777" w:rsidR="0068162B" w:rsidRPr="000F23A1" w:rsidRDefault="0068162B">
            <w:pPr>
              <w:jc w:val="center"/>
              <w:rPr>
                <w:rFonts w:cstheme="minorHAnsi"/>
                <w:szCs w:val="24"/>
              </w:rPr>
            </w:pPr>
            <w:r w:rsidRPr="000F23A1">
              <w:rPr>
                <w:rFonts w:cstheme="minorHAnsi"/>
                <w:szCs w:val="24"/>
              </w:rPr>
              <w:t>3.</w:t>
            </w:r>
          </w:p>
        </w:tc>
        <w:tc>
          <w:tcPr>
            <w:tcW w:w="3795"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14:paraId="5AF4D5EC" w14:textId="77777777" w:rsidR="0068162B" w:rsidRPr="000F23A1" w:rsidRDefault="0068162B">
            <w:pPr>
              <w:rPr>
                <w:rFonts w:cstheme="minorHAnsi"/>
                <w:szCs w:val="24"/>
              </w:rPr>
            </w:pPr>
          </w:p>
        </w:tc>
        <w:tc>
          <w:tcPr>
            <w:tcW w:w="869" w:type="dxa"/>
            <w:tcBorders>
              <w:top w:val="nil"/>
              <w:left w:val="nil"/>
              <w:bottom w:val="single" w:sz="8" w:space="0" w:color="auto"/>
              <w:right w:val="single" w:sz="8" w:space="0" w:color="auto"/>
            </w:tcBorders>
            <w:tcMar>
              <w:top w:w="0" w:type="dxa"/>
              <w:left w:w="70" w:type="dxa"/>
              <w:bottom w:w="0" w:type="dxa"/>
              <w:right w:w="70" w:type="dxa"/>
            </w:tcMar>
          </w:tcPr>
          <w:p w14:paraId="7DBF9366" w14:textId="77777777" w:rsidR="0068162B" w:rsidRPr="000F23A1" w:rsidRDefault="0068162B">
            <w:pPr>
              <w:jc w:val="center"/>
              <w:rPr>
                <w:rFonts w:cstheme="minorHAnsi"/>
                <w:szCs w:val="24"/>
              </w:rPr>
            </w:pPr>
          </w:p>
        </w:tc>
        <w:tc>
          <w:tcPr>
            <w:tcW w:w="1271" w:type="dxa"/>
            <w:tcBorders>
              <w:top w:val="nil"/>
              <w:left w:val="nil"/>
              <w:bottom w:val="single" w:sz="8" w:space="0" w:color="auto"/>
              <w:right w:val="single" w:sz="8" w:space="0" w:color="auto"/>
            </w:tcBorders>
            <w:tcMar>
              <w:top w:w="0" w:type="dxa"/>
              <w:left w:w="70" w:type="dxa"/>
              <w:bottom w:w="0" w:type="dxa"/>
              <w:right w:w="70" w:type="dxa"/>
            </w:tcMar>
          </w:tcPr>
          <w:p w14:paraId="3986BA00" w14:textId="77777777" w:rsidR="0068162B" w:rsidRPr="000F23A1" w:rsidRDefault="0068162B">
            <w:pPr>
              <w:ind w:right="75"/>
              <w:jc w:val="right"/>
              <w:rPr>
                <w:rFonts w:cstheme="minorHAnsi"/>
                <w:szCs w:val="24"/>
              </w:rPr>
            </w:pPr>
          </w:p>
        </w:tc>
        <w:tc>
          <w:tcPr>
            <w:tcW w:w="3126" w:type="dxa"/>
            <w:tcBorders>
              <w:top w:val="nil"/>
              <w:left w:val="nil"/>
              <w:bottom w:val="single" w:sz="8" w:space="0" w:color="auto"/>
              <w:right w:val="single" w:sz="8" w:space="0" w:color="auto"/>
            </w:tcBorders>
            <w:tcMar>
              <w:top w:w="0" w:type="dxa"/>
              <w:left w:w="70" w:type="dxa"/>
              <w:bottom w:w="0" w:type="dxa"/>
              <w:right w:w="70" w:type="dxa"/>
            </w:tcMar>
          </w:tcPr>
          <w:p w14:paraId="009A54EA" w14:textId="77777777" w:rsidR="0068162B" w:rsidRPr="000F23A1" w:rsidRDefault="0068162B">
            <w:pPr>
              <w:rPr>
                <w:rFonts w:cstheme="minorHAnsi"/>
                <w:szCs w:val="24"/>
              </w:rPr>
            </w:pPr>
          </w:p>
        </w:tc>
      </w:tr>
      <w:tr w:rsidR="0068162B" w:rsidRPr="000F23A1" w14:paraId="2938DC54" w14:textId="77777777" w:rsidTr="0068162B">
        <w:trPr>
          <w:cantSplit/>
          <w:trHeight w:val="236"/>
        </w:trPr>
        <w:tc>
          <w:tcPr>
            <w:tcW w:w="487" w:type="dxa"/>
            <w:tcBorders>
              <w:top w:val="nil"/>
              <w:left w:val="single" w:sz="8" w:space="0" w:color="auto"/>
              <w:bottom w:val="single" w:sz="8" w:space="0" w:color="auto"/>
              <w:right w:val="single" w:sz="8" w:space="0" w:color="auto"/>
            </w:tcBorders>
            <w:vAlign w:val="center"/>
            <w:hideMark/>
          </w:tcPr>
          <w:p w14:paraId="28EF6124" w14:textId="77777777" w:rsidR="0068162B" w:rsidRPr="000F23A1" w:rsidRDefault="0068162B">
            <w:pPr>
              <w:jc w:val="center"/>
              <w:rPr>
                <w:rFonts w:cstheme="minorHAnsi"/>
                <w:szCs w:val="24"/>
              </w:rPr>
            </w:pPr>
            <w:r w:rsidRPr="000F23A1">
              <w:rPr>
                <w:rFonts w:cstheme="minorHAnsi"/>
                <w:szCs w:val="24"/>
              </w:rPr>
              <w:t>n</w:t>
            </w:r>
          </w:p>
        </w:tc>
        <w:tc>
          <w:tcPr>
            <w:tcW w:w="3795"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14:paraId="026E7C39" w14:textId="77777777" w:rsidR="0068162B" w:rsidRPr="000F23A1" w:rsidRDefault="0068162B">
            <w:pPr>
              <w:rPr>
                <w:rFonts w:cstheme="minorHAnsi"/>
                <w:szCs w:val="24"/>
              </w:rPr>
            </w:pPr>
          </w:p>
        </w:tc>
        <w:tc>
          <w:tcPr>
            <w:tcW w:w="869" w:type="dxa"/>
            <w:tcBorders>
              <w:top w:val="nil"/>
              <w:left w:val="nil"/>
              <w:bottom w:val="single" w:sz="8" w:space="0" w:color="auto"/>
              <w:right w:val="single" w:sz="8" w:space="0" w:color="auto"/>
            </w:tcBorders>
            <w:tcMar>
              <w:top w:w="0" w:type="dxa"/>
              <w:left w:w="70" w:type="dxa"/>
              <w:bottom w:w="0" w:type="dxa"/>
              <w:right w:w="70" w:type="dxa"/>
            </w:tcMar>
          </w:tcPr>
          <w:p w14:paraId="63A03786" w14:textId="77777777" w:rsidR="0068162B" w:rsidRPr="000F23A1" w:rsidRDefault="0068162B">
            <w:pPr>
              <w:jc w:val="center"/>
              <w:rPr>
                <w:rFonts w:cstheme="minorHAnsi"/>
                <w:szCs w:val="24"/>
              </w:rPr>
            </w:pPr>
          </w:p>
        </w:tc>
        <w:tc>
          <w:tcPr>
            <w:tcW w:w="1271" w:type="dxa"/>
            <w:tcBorders>
              <w:top w:val="nil"/>
              <w:left w:val="nil"/>
              <w:bottom w:val="single" w:sz="8" w:space="0" w:color="auto"/>
              <w:right w:val="single" w:sz="8" w:space="0" w:color="auto"/>
            </w:tcBorders>
            <w:tcMar>
              <w:top w:w="0" w:type="dxa"/>
              <w:left w:w="70" w:type="dxa"/>
              <w:bottom w:w="0" w:type="dxa"/>
              <w:right w:w="70" w:type="dxa"/>
            </w:tcMar>
          </w:tcPr>
          <w:p w14:paraId="147EFEF4" w14:textId="77777777" w:rsidR="0068162B" w:rsidRPr="000F23A1" w:rsidRDefault="0068162B">
            <w:pPr>
              <w:ind w:right="75"/>
              <w:jc w:val="right"/>
              <w:rPr>
                <w:rFonts w:cstheme="minorHAnsi"/>
                <w:szCs w:val="24"/>
              </w:rPr>
            </w:pPr>
          </w:p>
        </w:tc>
        <w:tc>
          <w:tcPr>
            <w:tcW w:w="3126" w:type="dxa"/>
            <w:tcBorders>
              <w:top w:val="nil"/>
              <w:left w:val="nil"/>
              <w:bottom w:val="single" w:sz="8" w:space="0" w:color="auto"/>
              <w:right w:val="single" w:sz="8" w:space="0" w:color="auto"/>
            </w:tcBorders>
            <w:tcMar>
              <w:top w:w="0" w:type="dxa"/>
              <w:left w:w="70" w:type="dxa"/>
              <w:bottom w:w="0" w:type="dxa"/>
              <w:right w:w="70" w:type="dxa"/>
            </w:tcMar>
          </w:tcPr>
          <w:p w14:paraId="67079701" w14:textId="77777777" w:rsidR="0068162B" w:rsidRPr="000F23A1" w:rsidRDefault="0068162B">
            <w:pPr>
              <w:rPr>
                <w:rFonts w:cstheme="minorHAnsi"/>
                <w:szCs w:val="24"/>
              </w:rPr>
            </w:pPr>
          </w:p>
        </w:tc>
      </w:tr>
      <w:tr w:rsidR="0068162B" w:rsidRPr="000F23A1" w14:paraId="6BDDCEAF" w14:textId="77777777" w:rsidTr="0068162B">
        <w:trPr>
          <w:gridBefore w:val="1"/>
          <w:gridAfter w:val="1"/>
          <w:wBefore w:w="487" w:type="dxa"/>
          <w:wAfter w:w="3126" w:type="dxa"/>
          <w:cantSplit/>
          <w:trHeight w:val="236"/>
        </w:trPr>
        <w:tc>
          <w:tcPr>
            <w:tcW w:w="3795"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056949A0" w14:textId="77777777" w:rsidR="0068162B" w:rsidRPr="000F23A1" w:rsidRDefault="0068162B">
            <w:pPr>
              <w:rPr>
                <w:rFonts w:cstheme="minorHAnsi"/>
                <w:b/>
                <w:bCs/>
                <w:szCs w:val="24"/>
              </w:rPr>
            </w:pPr>
            <w:r w:rsidRPr="000F23A1">
              <w:rPr>
                <w:rFonts w:cstheme="minorHAnsi"/>
                <w:b/>
                <w:bCs/>
                <w:szCs w:val="24"/>
              </w:rPr>
              <w:t>Razem</w:t>
            </w:r>
          </w:p>
        </w:tc>
        <w:tc>
          <w:tcPr>
            <w:tcW w:w="869" w:type="dxa"/>
            <w:tcBorders>
              <w:top w:val="nil"/>
              <w:left w:val="nil"/>
              <w:bottom w:val="single" w:sz="8" w:space="0" w:color="auto"/>
              <w:right w:val="single" w:sz="8" w:space="0" w:color="auto"/>
            </w:tcBorders>
            <w:tcMar>
              <w:top w:w="0" w:type="dxa"/>
              <w:left w:w="70" w:type="dxa"/>
              <w:bottom w:w="0" w:type="dxa"/>
              <w:right w:w="70" w:type="dxa"/>
            </w:tcMar>
          </w:tcPr>
          <w:p w14:paraId="333A4110" w14:textId="77777777" w:rsidR="0068162B" w:rsidRPr="000F23A1" w:rsidRDefault="0068162B">
            <w:pPr>
              <w:jc w:val="center"/>
              <w:rPr>
                <w:rFonts w:cstheme="minorHAnsi"/>
                <w:b/>
                <w:bCs/>
                <w:szCs w:val="24"/>
              </w:rPr>
            </w:pPr>
          </w:p>
        </w:tc>
        <w:tc>
          <w:tcPr>
            <w:tcW w:w="1271" w:type="dxa"/>
            <w:tcBorders>
              <w:top w:val="nil"/>
              <w:left w:val="nil"/>
              <w:bottom w:val="single" w:sz="8" w:space="0" w:color="auto"/>
              <w:right w:val="single" w:sz="8" w:space="0" w:color="auto"/>
            </w:tcBorders>
            <w:tcMar>
              <w:top w:w="0" w:type="dxa"/>
              <w:left w:w="70" w:type="dxa"/>
              <w:bottom w:w="0" w:type="dxa"/>
              <w:right w:w="70" w:type="dxa"/>
            </w:tcMar>
          </w:tcPr>
          <w:p w14:paraId="5CDED6A8" w14:textId="77777777" w:rsidR="0068162B" w:rsidRPr="000F23A1" w:rsidRDefault="0068162B">
            <w:pPr>
              <w:ind w:right="75"/>
              <w:jc w:val="right"/>
              <w:rPr>
                <w:rFonts w:cstheme="minorHAnsi"/>
                <w:b/>
                <w:bCs/>
                <w:szCs w:val="24"/>
              </w:rPr>
            </w:pPr>
          </w:p>
        </w:tc>
      </w:tr>
    </w:tbl>
    <w:p w14:paraId="27BB14A6" w14:textId="5F2EEDE3" w:rsidR="0068162B" w:rsidRPr="000F23A1" w:rsidRDefault="0068162B" w:rsidP="00143C20">
      <w:pPr>
        <w:rPr>
          <w:rFonts w:cstheme="minorHAnsi"/>
          <w:szCs w:val="24"/>
        </w:rPr>
      </w:pPr>
    </w:p>
    <w:p w14:paraId="7ABE39DE" w14:textId="0E74E6A4" w:rsidR="00321BC5" w:rsidRPr="000F23A1" w:rsidRDefault="00053654" w:rsidP="00F141F7">
      <w:pPr>
        <w:pStyle w:val="Nagwek2"/>
        <w:numPr>
          <w:ilvl w:val="1"/>
          <w:numId w:val="3"/>
        </w:numPr>
        <w:spacing w:before="0"/>
        <w:jc w:val="left"/>
        <w:rPr>
          <w:rFonts w:cstheme="minorHAnsi"/>
          <w:szCs w:val="24"/>
        </w:rPr>
      </w:pPr>
      <w:bookmarkStart w:id="8" w:name="_Toc160617114"/>
      <w:r w:rsidRPr="000F23A1">
        <w:rPr>
          <w:rFonts w:cstheme="minorHAnsi"/>
          <w:szCs w:val="24"/>
        </w:rPr>
        <w:t>Projekt hybrydowy</w:t>
      </w:r>
      <w:bookmarkEnd w:id="8"/>
    </w:p>
    <w:p w14:paraId="7F9DB52F" w14:textId="59C85B49" w:rsidR="00321BC5" w:rsidRPr="000F23A1" w:rsidRDefault="001D0A55" w:rsidP="00BD4848">
      <w:pPr>
        <w:spacing w:line="271" w:lineRule="auto"/>
      </w:pPr>
      <w:r w:rsidRPr="000F23A1">
        <w:t>W punkcie n</w:t>
      </w:r>
      <w:r w:rsidR="00321BC5" w:rsidRPr="000F23A1">
        <w:t>ależy przedstawić informacje czy projekt jest/będzie realizowany w formule projektu hybrydowego PPP lub w innym modelu z wykorz</w:t>
      </w:r>
      <w:r w:rsidR="00E002B3" w:rsidRPr="000F23A1">
        <w:t>ystaniem kapitału prywatnego na przykład</w:t>
      </w:r>
      <w:r w:rsidR="00321BC5" w:rsidRPr="000F23A1">
        <w:t xml:space="preserve"> formuła ESCO. Projekt hybrydowy polega na wspólnej realizacji projektu przez partnerstwo publ</w:t>
      </w:r>
      <w:r w:rsidR="00E002B3" w:rsidRPr="000F23A1">
        <w:t>iczno-prywatne w rozumieniu artykuł</w:t>
      </w:r>
      <w:r w:rsidR="00321BC5" w:rsidRPr="000F23A1">
        <w:t xml:space="preserve"> 2 p</w:t>
      </w:r>
      <w:r w:rsidR="00E002B3" w:rsidRPr="000F23A1">
        <w:t>un</w:t>
      </w:r>
      <w:r w:rsidR="00321BC5" w:rsidRPr="000F23A1">
        <w:t xml:space="preserve">kt 15 </w:t>
      </w:r>
      <w:r w:rsidR="00BD4848" w:rsidRPr="000F23A1">
        <w:t>rozporządzenia Parlamentu Europejskiego i</w:t>
      </w:r>
      <w:r w:rsidR="00DE09AB" w:rsidRPr="000F23A1">
        <w:t> </w:t>
      </w:r>
      <w:r w:rsidR="00BD4848" w:rsidRPr="000F23A1">
        <w:t>Rady (UE) 202</w:t>
      </w:r>
      <w:r w:rsidR="006F5FD5" w:rsidRPr="000F23A1">
        <w:t>1/1060 z dnia 24 czerwca 2021 roku</w:t>
      </w:r>
      <w:r w:rsidR="00BD4848" w:rsidRPr="000F23A1">
        <w:t xml:space="preserve"> ustanawiającego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w:t>
      </w:r>
      <w:r w:rsidR="00321BC5" w:rsidRPr="000F23A1">
        <w:t xml:space="preserve">. Do wyboru partnera prywatnego w celu realizacji projektu hybrydowego stosuje się odpowiednie przepisy prawa. </w:t>
      </w:r>
    </w:p>
    <w:p w14:paraId="603CD2A5" w14:textId="77777777" w:rsidR="00321BC5" w:rsidRPr="000F23A1" w:rsidRDefault="00321BC5" w:rsidP="004A6749">
      <w:pPr>
        <w:spacing w:line="271" w:lineRule="auto"/>
      </w:pPr>
      <w:r w:rsidRPr="000F23A1">
        <w:t xml:space="preserve">Projekty realizowane z wykorzystaniem kapitału prywatnego zapewniają wysokiej jakości usługi publiczne świadczone długoterminowo – sposób realizacji zadań oparty jest na wieloletniej umowie, określającej podział zadań i ryzyk pomiędzy podmiotem publicznym a partnerem prywatnym. </w:t>
      </w:r>
    </w:p>
    <w:p w14:paraId="3DDF704E" w14:textId="538394B6" w:rsidR="00080F3E" w:rsidRPr="000F23A1" w:rsidRDefault="004A6749" w:rsidP="004A6749">
      <w:pPr>
        <w:rPr>
          <w:sz w:val="22"/>
        </w:rPr>
      </w:pPr>
      <w:r w:rsidRPr="000F23A1">
        <w:t>Ocena efektywności realizacji projektu w formule PPP, w tym jako projektu hybrydowego oraz analiza finansowa w przypadku projektów hybrydowych musi zostać przeprowadzona zgodnie z</w:t>
      </w:r>
      <w:r w:rsidR="00DE09AB" w:rsidRPr="000F23A1">
        <w:t> </w:t>
      </w:r>
      <w:r w:rsidRPr="000F23A1">
        <w:t>Rozdziałem 10 Wytycznych</w:t>
      </w:r>
      <w:r w:rsidR="00F27752" w:rsidRPr="000F23A1">
        <w:t xml:space="preserve"> </w:t>
      </w:r>
      <w:r w:rsidRPr="000F23A1">
        <w:t>dotyczącymi zagadnień związanych z przygotowaniem projektów inwestycyjnych, w tym hybrydowych na lata</w:t>
      </w:r>
      <w:r w:rsidR="00080F3E" w:rsidRPr="000F23A1">
        <w:t xml:space="preserve"> 2021-2027</w:t>
      </w:r>
      <w:r w:rsidRPr="000F23A1">
        <w:t xml:space="preserve"> oraz uwzględniać informacje zawarte w</w:t>
      </w:r>
      <w:r w:rsidR="00DE09AB" w:rsidRPr="000F23A1">
        <w:t> </w:t>
      </w:r>
      <w:r w:rsidRPr="000F23A1">
        <w:t>opracowanym przez Departament Partnerstwa Publiczno-Prywatnego w M</w:t>
      </w:r>
      <w:r w:rsidR="00D733B0" w:rsidRPr="000F23A1">
        <w:t>inisterstw</w:t>
      </w:r>
      <w:r w:rsidR="00C97E68" w:rsidRPr="000F23A1">
        <w:t>ie</w:t>
      </w:r>
      <w:r w:rsidR="00D733B0" w:rsidRPr="000F23A1">
        <w:t xml:space="preserve"> </w:t>
      </w:r>
      <w:r w:rsidRPr="000F23A1">
        <w:t>F</w:t>
      </w:r>
      <w:r w:rsidR="00D733B0" w:rsidRPr="000F23A1">
        <w:t xml:space="preserve">unduszy </w:t>
      </w:r>
      <w:r w:rsidRPr="000F23A1">
        <w:t>i</w:t>
      </w:r>
      <w:r w:rsidR="00D733B0" w:rsidRPr="000F23A1">
        <w:t xml:space="preserve"> </w:t>
      </w:r>
      <w:r w:rsidRPr="000F23A1">
        <w:t>P</w:t>
      </w:r>
      <w:r w:rsidR="00D733B0" w:rsidRPr="000F23A1">
        <w:t xml:space="preserve">olityki </w:t>
      </w:r>
      <w:r w:rsidRPr="000F23A1">
        <w:t>R</w:t>
      </w:r>
      <w:r w:rsidR="00D733B0" w:rsidRPr="000F23A1">
        <w:t>egionalnej</w:t>
      </w:r>
      <w:r w:rsidRPr="000F23A1">
        <w:t xml:space="preserve"> dokumencie dostępnym pod adresem: </w:t>
      </w:r>
      <w:hyperlink r:id="rId10" w:history="1">
        <w:r w:rsidRPr="000F23A1">
          <w:rPr>
            <w:rStyle w:val="Hipercze"/>
            <w:color w:val="auto"/>
          </w:rPr>
          <w:t>https://www.ppp.gov.pl/file.php?i=przegladarka-plikow/Nowa-ustawa-PZP-a-przygotowanie-PPP.pdf</w:t>
        </w:r>
      </w:hyperlink>
    </w:p>
    <w:p w14:paraId="4C31D66B" w14:textId="5AF299E2" w:rsidR="00E307AB" w:rsidRPr="000F23A1" w:rsidRDefault="00857087">
      <w:pPr>
        <w:pStyle w:val="Nagwek1"/>
      </w:pPr>
      <w:bookmarkStart w:id="9" w:name="_Toc160617115"/>
      <w:r w:rsidRPr="000F23A1">
        <w:t>Analiza zdolności finansowo-organizacyjnej Wnioskodawcy</w:t>
      </w:r>
      <w:bookmarkEnd w:id="9"/>
      <w:r w:rsidRPr="000F23A1">
        <w:t xml:space="preserve"> </w:t>
      </w:r>
    </w:p>
    <w:p w14:paraId="28B0FDCC" w14:textId="4DF4BF0E" w:rsidR="00E307AB" w:rsidRPr="000F23A1" w:rsidRDefault="00E307AB" w:rsidP="006424BB">
      <w:pPr>
        <w:rPr>
          <w:rFonts w:cstheme="minorHAnsi"/>
          <w:szCs w:val="24"/>
        </w:rPr>
      </w:pPr>
      <w:r w:rsidRPr="000F23A1">
        <w:rPr>
          <w:rFonts w:cstheme="minorHAnsi"/>
          <w:szCs w:val="24"/>
        </w:rPr>
        <w:t>Należy wykazać, że Wnioskodawca jest odpowiednio przygotowany do utrzymania efektów realizacji projektu pod względem organizacyjnym, technicznym i finansowym, w tym:</w:t>
      </w:r>
    </w:p>
    <w:p w14:paraId="290540A5" w14:textId="77777777" w:rsidR="00E307AB" w:rsidRPr="000F23A1" w:rsidRDefault="00E307AB" w:rsidP="004C2B17">
      <w:pPr>
        <w:pStyle w:val="Akapitzlist"/>
        <w:numPr>
          <w:ilvl w:val="0"/>
          <w:numId w:val="6"/>
        </w:numPr>
        <w:rPr>
          <w:rFonts w:cstheme="minorHAnsi"/>
          <w:szCs w:val="24"/>
        </w:rPr>
      </w:pPr>
      <w:r w:rsidRPr="000F23A1">
        <w:rPr>
          <w:rFonts w:cstheme="minorHAnsi"/>
          <w:szCs w:val="24"/>
        </w:rPr>
        <w:t>wskazać zagwarantowane źródła i mechanizmy finansowania zadań,</w:t>
      </w:r>
    </w:p>
    <w:p w14:paraId="616B42D2" w14:textId="7756C521" w:rsidR="00D54463" w:rsidRPr="000F23A1" w:rsidRDefault="00E307AB" w:rsidP="004C2B17">
      <w:pPr>
        <w:pStyle w:val="Akapitzlist"/>
        <w:numPr>
          <w:ilvl w:val="0"/>
          <w:numId w:val="6"/>
        </w:numPr>
        <w:rPr>
          <w:rFonts w:cstheme="minorHAnsi"/>
          <w:szCs w:val="24"/>
        </w:rPr>
      </w:pPr>
      <w:r w:rsidRPr="000F23A1">
        <w:rPr>
          <w:rFonts w:cstheme="minorHAnsi"/>
          <w:szCs w:val="24"/>
        </w:rPr>
        <w:t>przedstawić opis zdolności finansowo-organizacyjnej, w szczególności w zakresie potencjału technicznego, kadrowego i finansowego niezbędnego do utrzymania efektów realizacji projektu w okresie trwałości, tak aby było możliwe zapewnienie w tym okresie świadczeni</w:t>
      </w:r>
      <w:r w:rsidR="00F30E27" w:rsidRPr="000F23A1">
        <w:rPr>
          <w:rFonts w:cstheme="minorHAnsi"/>
          <w:szCs w:val="24"/>
        </w:rPr>
        <w:t>e</w:t>
      </w:r>
      <w:r w:rsidRPr="000F23A1">
        <w:rPr>
          <w:rFonts w:cstheme="minorHAnsi"/>
          <w:szCs w:val="24"/>
        </w:rPr>
        <w:t xml:space="preserve"> usług na poziomie nie niższym niż zrealizowany w projekcie,</w:t>
      </w:r>
    </w:p>
    <w:p w14:paraId="679F1421" w14:textId="6F50716B" w:rsidR="00F27752" w:rsidRPr="000F23A1" w:rsidRDefault="00E307AB" w:rsidP="00F27752">
      <w:pPr>
        <w:pStyle w:val="Akapitzlist"/>
        <w:numPr>
          <w:ilvl w:val="0"/>
          <w:numId w:val="6"/>
        </w:numPr>
        <w:rPr>
          <w:rFonts w:cstheme="minorHAnsi"/>
          <w:szCs w:val="24"/>
        </w:rPr>
      </w:pPr>
      <w:r w:rsidRPr="000F23A1">
        <w:rPr>
          <w:rFonts w:cstheme="minorHAnsi"/>
          <w:szCs w:val="24"/>
        </w:rPr>
        <w:t xml:space="preserve">wskazać podmioty odpowiedzialne za utrzymanie trwałości projektu </w:t>
      </w:r>
      <w:r w:rsidR="00E3634D" w:rsidRPr="000F23A1">
        <w:rPr>
          <w:rFonts w:cstheme="minorHAnsi"/>
          <w:szCs w:val="24"/>
        </w:rPr>
        <w:t>oraz rolę, jaką pełnią w organizacjach</w:t>
      </w:r>
      <w:r w:rsidR="00E3634D" w:rsidRPr="000F23A1" w:rsidDel="00D917FD">
        <w:rPr>
          <w:rFonts w:cstheme="minorHAnsi"/>
          <w:szCs w:val="24"/>
        </w:rPr>
        <w:t xml:space="preserve"> </w:t>
      </w:r>
      <w:r w:rsidRPr="000F23A1">
        <w:rPr>
          <w:rFonts w:cstheme="minorHAnsi"/>
          <w:szCs w:val="24"/>
        </w:rPr>
        <w:t>(trwałość projektu musi być zachowana przez okres 5 lat (3 lat w</w:t>
      </w:r>
      <w:r w:rsidR="00DE09AB" w:rsidRPr="000F23A1">
        <w:rPr>
          <w:rFonts w:cstheme="minorHAnsi"/>
          <w:szCs w:val="24"/>
        </w:rPr>
        <w:t> przypadku małych i średnich przedsiębiorstw</w:t>
      </w:r>
      <w:r w:rsidRPr="000F23A1">
        <w:rPr>
          <w:rFonts w:cstheme="minorHAnsi"/>
          <w:szCs w:val="24"/>
        </w:rPr>
        <w:t xml:space="preserve"> – w odniesieniu do projektów, z którymi związany jest wymóg utrzymania inwestycji lub miejsc pracy) od daty płatności końcowej na rzecz beneficjenta. W przypadku, gdy przepisy regulujące udzielanie pomocy publicznej wprowadzają inne wymogi w tym zakresie, wówczas stosuje się okres ustalony zgodnie z</w:t>
      </w:r>
      <w:r w:rsidR="00DE09AB" w:rsidRPr="000F23A1">
        <w:rPr>
          <w:rFonts w:cstheme="minorHAnsi"/>
          <w:szCs w:val="24"/>
        </w:rPr>
        <w:t> </w:t>
      </w:r>
      <w:r w:rsidRPr="000F23A1">
        <w:rPr>
          <w:rFonts w:cstheme="minorHAnsi"/>
          <w:szCs w:val="24"/>
        </w:rPr>
        <w:t>tymi przepisami)</w:t>
      </w:r>
      <w:r w:rsidR="00E3634D" w:rsidRPr="000F23A1">
        <w:rPr>
          <w:rFonts w:cstheme="minorHAnsi"/>
          <w:szCs w:val="24"/>
        </w:rPr>
        <w:t>.</w:t>
      </w:r>
    </w:p>
    <w:p w14:paraId="0BA966E8" w14:textId="58789E32" w:rsidR="00857087" w:rsidRPr="000F23A1" w:rsidRDefault="00E307AB">
      <w:pPr>
        <w:pStyle w:val="Nagwek1"/>
      </w:pPr>
      <w:bookmarkStart w:id="10" w:name="_Toc160617116"/>
      <w:r w:rsidRPr="000F23A1">
        <w:t>Analiza występowania pomocy publicznej w projekcie</w:t>
      </w:r>
      <w:bookmarkEnd w:id="10"/>
    </w:p>
    <w:p w14:paraId="6CAFAEE4" w14:textId="49C4BF3D" w:rsidR="00B75B38" w:rsidRPr="000F23A1" w:rsidRDefault="00B75B38" w:rsidP="006424BB">
      <w:pPr>
        <w:rPr>
          <w:rFonts w:cstheme="minorHAnsi"/>
          <w:szCs w:val="24"/>
        </w:rPr>
      </w:pPr>
      <w:r w:rsidRPr="000F23A1">
        <w:rPr>
          <w:rFonts w:cstheme="minorHAnsi"/>
          <w:szCs w:val="24"/>
        </w:rPr>
        <w:t xml:space="preserve">Należy zbadać i określić, czy planowane wsparcie stanowi pomoc publiczną w rozumieniu </w:t>
      </w:r>
      <w:r w:rsidR="002D2E4A" w:rsidRPr="000F23A1">
        <w:rPr>
          <w:rFonts w:cstheme="minorHAnsi"/>
          <w:szCs w:val="24"/>
        </w:rPr>
        <w:t>artykułu 107 ustęp</w:t>
      </w:r>
      <w:r w:rsidR="00413F73" w:rsidRPr="000F23A1">
        <w:rPr>
          <w:rFonts w:cstheme="minorHAnsi"/>
          <w:szCs w:val="24"/>
        </w:rPr>
        <w:t xml:space="preserve"> </w:t>
      </w:r>
      <w:r w:rsidRPr="000F23A1">
        <w:rPr>
          <w:rFonts w:cstheme="minorHAnsi"/>
          <w:szCs w:val="24"/>
        </w:rPr>
        <w:t>1 Traktatu o funkcjonowaniu Unii Europejskiej (TFUE), a Wnioskodawca jest traktowany jako przedsiębiorca</w:t>
      </w:r>
      <w:r w:rsidR="00D917FD" w:rsidRPr="000F23A1">
        <w:rPr>
          <w:rFonts w:cstheme="minorHAnsi"/>
          <w:szCs w:val="24"/>
        </w:rPr>
        <w:t>,</w:t>
      </w:r>
      <w:r w:rsidRPr="000F23A1">
        <w:rPr>
          <w:rFonts w:cstheme="minorHAnsi"/>
          <w:szCs w:val="24"/>
        </w:rPr>
        <w:t xml:space="preserve"> o którym mowa w przytoczonym artykule. Pojęcie „przedsiębiorstwa” zdefiniowane jest w </w:t>
      </w:r>
      <w:r w:rsidR="00413F73" w:rsidRPr="000F23A1">
        <w:rPr>
          <w:rFonts w:cstheme="minorHAnsi"/>
          <w:szCs w:val="24"/>
        </w:rPr>
        <w:t>artykule 1 załączniku</w:t>
      </w:r>
      <w:r w:rsidRPr="000F23A1">
        <w:rPr>
          <w:rFonts w:cstheme="minorHAnsi"/>
          <w:szCs w:val="24"/>
        </w:rPr>
        <w:t xml:space="preserve"> </w:t>
      </w:r>
      <w:r w:rsidR="002613A1" w:rsidRPr="000F23A1">
        <w:rPr>
          <w:rFonts w:cstheme="minorHAnsi"/>
          <w:szCs w:val="24"/>
        </w:rPr>
        <w:t xml:space="preserve">1 </w:t>
      </w:r>
      <w:r w:rsidR="0043306B" w:rsidRPr="000F23A1">
        <w:rPr>
          <w:rFonts w:cstheme="minorHAnsi"/>
          <w:szCs w:val="24"/>
        </w:rPr>
        <w:t>rozporządzenia Komisji (UE) n</w:t>
      </w:r>
      <w:r w:rsidR="00DE09AB" w:rsidRPr="000F23A1">
        <w:rPr>
          <w:rFonts w:cstheme="minorHAnsi"/>
          <w:szCs w:val="24"/>
        </w:rPr>
        <w:t>ume</w:t>
      </w:r>
      <w:r w:rsidR="002613A1" w:rsidRPr="000F23A1">
        <w:rPr>
          <w:rFonts w:cstheme="minorHAnsi"/>
          <w:szCs w:val="24"/>
        </w:rPr>
        <w:t>r</w:t>
      </w:r>
      <w:r w:rsidRPr="000F23A1">
        <w:rPr>
          <w:rFonts w:cstheme="minorHAnsi"/>
          <w:szCs w:val="24"/>
        </w:rPr>
        <w:t xml:space="preserve"> 651/2014 z dnia 17 czerwca 2014 r</w:t>
      </w:r>
      <w:r w:rsidR="00413F73" w:rsidRPr="000F23A1">
        <w:rPr>
          <w:rFonts w:cstheme="minorHAnsi"/>
          <w:szCs w:val="24"/>
        </w:rPr>
        <w:t>oku</w:t>
      </w:r>
      <w:r w:rsidRPr="000F23A1">
        <w:rPr>
          <w:rFonts w:cstheme="minorHAnsi"/>
          <w:szCs w:val="24"/>
        </w:rPr>
        <w:t xml:space="preserve"> uznające</w:t>
      </w:r>
      <w:r w:rsidR="005C510D" w:rsidRPr="000F23A1">
        <w:rPr>
          <w:rFonts w:cstheme="minorHAnsi"/>
          <w:szCs w:val="24"/>
        </w:rPr>
        <w:t>go</w:t>
      </w:r>
      <w:r w:rsidRPr="000F23A1">
        <w:rPr>
          <w:rFonts w:cstheme="minorHAnsi"/>
          <w:szCs w:val="24"/>
        </w:rPr>
        <w:t xml:space="preserve"> niektóre rodzaje pomocy za zgodne z rynkiem wewnętrznym w zastos</w:t>
      </w:r>
      <w:r w:rsidR="00555D2A" w:rsidRPr="000F23A1">
        <w:rPr>
          <w:rFonts w:cstheme="minorHAnsi"/>
          <w:szCs w:val="24"/>
        </w:rPr>
        <w:t>owaniu art</w:t>
      </w:r>
      <w:r w:rsidR="00413F73" w:rsidRPr="000F23A1">
        <w:rPr>
          <w:rFonts w:cstheme="minorHAnsi"/>
          <w:szCs w:val="24"/>
        </w:rPr>
        <w:t>ykułu</w:t>
      </w:r>
      <w:r w:rsidR="00555D2A" w:rsidRPr="000F23A1">
        <w:rPr>
          <w:rFonts w:cstheme="minorHAnsi"/>
          <w:szCs w:val="24"/>
        </w:rPr>
        <w:t xml:space="preserve"> 107 i 108 Traktatu</w:t>
      </w:r>
      <w:r w:rsidRPr="000F23A1">
        <w:rPr>
          <w:rFonts w:cstheme="minorHAnsi"/>
          <w:szCs w:val="24"/>
        </w:rPr>
        <w:t>. Zgodnie z w</w:t>
      </w:r>
      <w:r w:rsidR="00413F73" w:rsidRPr="000F23A1">
        <w:rPr>
          <w:rFonts w:cstheme="minorHAnsi"/>
          <w:szCs w:val="24"/>
        </w:rPr>
        <w:t>yżej wymienionym</w:t>
      </w:r>
      <w:r w:rsidRPr="000F23A1">
        <w:rPr>
          <w:rFonts w:cstheme="minorHAnsi"/>
          <w:szCs w:val="24"/>
        </w:rPr>
        <w:t xml:space="preserve"> przepisem, „za przedsiębiorstwo uważa się podmiot prowadzący działalność gospodarczą bez względu na jego formę prawną. Zalicza się tu w szczególności osoby prowadzące działalność na własny rachunek oraz firmy rodzinne zajmujące się rzemiosłem lub inną działalnością, a także spółki lub stowarzyszenia prowadzące regularną działalność gospodarczą.” </w:t>
      </w:r>
    </w:p>
    <w:p w14:paraId="53496C12" w14:textId="15BBA8A1" w:rsidR="00B75B38" w:rsidRPr="000F23A1" w:rsidRDefault="00413F73" w:rsidP="006424BB">
      <w:pPr>
        <w:rPr>
          <w:rFonts w:cstheme="minorHAnsi"/>
          <w:szCs w:val="24"/>
        </w:rPr>
      </w:pPr>
      <w:r w:rsidRPr="000F23A1">
        <w:rPr>
          <w:rFonts w:cstheme="minorHAnsi"/>
          <w:szCs w:val="24"/>
        </w:rPr>
        <w:t>Zgodnie z przepisem artykułu 107 ustępu</w:t>
      </w:r>
      <w:r w:rsidR="00B75B38" w:rsidRPr="000F23A1">
        <w:rPr>
          <w:rFonts w:cstheme="minorHAnsi"/>
          <w:szCs w:val="24"/>
        </w:rPr>
        <w:t xml:space="preserve"> 1 TFUE, wsparcie finansowe dla podmiotu prowadzącego działalność gospodarczą stanowi pomoc publiczną, jeżeli jednocześnie spełnione są następujące warunki: </w:t>
      </w:r>
    </w:p>
    <w:p w14:paraId="42C3D7E3" w14:textId="3BA36B13" w:rsidR="00B75B38" w:rsidRPr="000F23A1" w:rsidRDefault="00B75B38" w:rsidP="004C2B17">
      <w:pPr>
        <w:pStyle w:val="Akapitzlist"/>
        <w:numPr>
          <w:ilvl w:val="0"/>
          <w:numId w:val="5"/>
        </w:numPr>
        <w:rPr>
          <w:rFonts w:cstheme="minorHAnsi"/>
          <w:szCs w:val="24"/>
        </w:rPr>
      </w:pPr>
      <w:r w:rsidRPr="000F23A1">
        <w:rPr>
          <w:rFonts w:cstheme="minorHAnsi"/>
          <w:szCs w:val="24"/>
        </w:rPr>
        <w:t xml:space="preserve">Udzielane jest ono z budżetu państwa lub z innych środków publicznych, </w:t>
      </w:r>
    </w:p>
    <w:p w14:paraId="6E3E0823" w14:textId="7F6D447D" w:rsidR="00B75B38" w:rsidRPr="000F23A1" w:rsidRDefault="00B75B38" w:rsidP="004C2B17">
      <w:pPr>
        <w:pStyle w:val="Akapitzlist"/>
        <w:numPr>
          <w:ilvl w:val="0"/>
          <w:numId w:val="5"/>
        </w:numPr>
        <w:rPr>
          <w:rFonts w:cstheme="minorHAnsi"/>
          <w:szCs w:val="24"/>
        </w:rPr>
      </w:pPr>
      <w:r w:rsidRPr="000F23A1">
        <w:rPr>
          <w:rFonts w:cstheme="minorHAnsi"/>
          <w:szCs w:val="24"/>
        </w:rPr>
        <w:t xml:space="preserve">Przedsiębiorstwo uzyskuje przysporzenie na warunkach korzystniejszych od oferowanych na rynku, </w:t>
      </w:r>
    </w:p>
    <w:p w14:paraId="5CCB1D66" w14:textId="10C509CA" w:rsidR="00B75B38" w:rsidRPr="000F23A1" w:rsidRDefault="00B75B38" w:rsidP="004C2B17">
      <w:pPr>
        <w:pStyle w:val="Akapitzlist"/>
        <w:numPr>
          <w:ilvl w:val="0"/>
          <w:numId w:val="5"/>
        </w:numPr>
        <w:rPr>
          <w:rFonts w:cstheme="minorHAnsi"/>
          <w:szCs w:val="24"/>
        </w:rPr>
      </w:pPr>
      <w:r w:rsidRPr="000F23A1">
        <w:rPr>
          <w:rFonts w:cstheme="minorHAnsi"/>
          <w:szCs w:val="24"/>
        </w:rPr>
        <w:t xml:space="preserve">Ma charakter selektywny (uprzywilejowuje określone przedsiębiorstwo lub przedsiębiorstwa albo produkcję określonych towarów), </w:t>
      </w:r>
    </w:p>
    <w:p w14:paraId="7733C777" w14:textId="7C9AD56D" w:rsidR="00B75B38" w:rsidRPr="000F23A1" w:rsidRDefault="00B75B38" w:rsidP="004C2B17">
      <w:pPr>
        <w:pStyle w:val="Akapitzlist"/>
        <w:numPr>
          <w:ilvl w:val="0"/>
          <w:numId w:val="5"/>
        </w:numPr>
        <w:rPr>
          <w:rFonts w:cstheme="minorHAnsi"/>
          <w:szCs w:val="24"/>
        </w:rPr>
      </w:pPr>
      <w:r w:rsidRPr="000F23A1">
        <w:rPr>
          <w:rFonts w:cstheme="minorHAnsi"/>
          <w:szCs w:val="24"/>
        </w:rPr>
        <w:t>Grozi zakłóceniem lub zakłóca konkurencję oraz wpływa na wymianę handlową między państwami członkowskimi UE.</w:t>
      </w:r>
    </w:p>
    <w:p w14:paraId="56337C91" w14:textId="72ACB52A" w:rsidR="005514B3" w:rsidRPr="000F23A1" w:rsidRDefault="005514B3" w:rsidP="005514B3">
      <w:pPr>
        <w:rPr>
          <w:rFonts w:cstheme="minorHAnsi"/>
          <w:szCs w:val="24"/>
        </w:rPr>
      </w:pPr>
      <w:r w:rsidRPr="000F23A1">
        <w:rPr>
          <w:rFonts w:cstheme="minorHAnsi"/>
          <w:szCs w:val="24"/>
        </w:rPr>
        <w:t>W przypadku projektów, których elementem jest zakup taboru dla transportu publicznego, nie wyklucza się wystąpienia pomocy publicznej, dlatego też należy zwrócić uwagę na przepisy prawa polskiego i unijnego (w tym w szczególności rozporządzenia n</w:t>
      </w:r>
      <w:r w:rsidR="00DE09AB" w:rsidRPr="000F23A1">
        <w:rPr>
          <w:rFonts w:cstheme="minorHAnsi"/>
          <w:szCs w:val="24"/>
        </w:rPr>
        <w:t>ume</w:t>
      </w:r>
      <w:r w:rsidRPr="000F23A1">
        <w:rPr>
          <w:rFonts w:cstheme="minorHAnsi"/>
          <w:szCs w:val="24"/>
        </w:rPr>
        <w:t xml:space="preserve">r 1370/2007). </w:t>
      </w:r>
    </w:p>
    <w:p w14:paraId="4E898F26" w14:textId="5ECB5A4D" w:rsidR="005514B3" w:rsidRPr="000F23A1" w:rsidRDefault="005514B3" w:rsidP="005514B3">
      <w:pPr>
        <w:rPr>
          <w:rFonts w:cstheme="minorHAnsi"/>
          <w:szCs w:val="24"/>
        </w:rPr>
      </w:pPr>
      <w:r w:rsidRPr="000F23A1">
        <w:rPr>
          <w:rFonts w:cstheme="minorHAnsi"/>
          <w:szCs w:val="24"/>
        </w:rPr>
        <w:t>Rekompensata z tytułu świadczenia usług publicznych w transporcie</w:t>
      </w:r>
      <w:r w:rsidR="006D7733" w:rsidRPr="000F23A1">
        <w:rPr>
          <w:rFonts w:cstheme="minorHAnsi"/>
          <w:szCs w:val="24"/>
        </w:rPr>
        <w:t xml:space="preserve"> zbiorowym</w:t>
      </w:r>
      <w:r w:rsidRPr="000F23A1">
        <w:rPr>
          <w:rFonts w:cstheme="minorHAnsi"/>
          <w:szCs w:val="24"/>
        </w:rPr>
        <w:t xml:space="preserve"> stanowi pomoc publiczną zgodną z zasadami rynk</w:t>
      </w:r>
      <w:r w:rsidR="00AA7D54" w:rsidRPr="000F23A1">
        <w:rPr>
          <w:rFonts w:cstheme="minorHAnsi"/>
          <w:szCs w:val="24"/>
        </w:rPr>
        <w:t>u wewnętrznego na podstawie artykułu</w:t>
      </w:r>
      <w:r w:rsidRPr="000F23A1">
        <w:rPr>
          <w:rFonts w:cstheme="minorHAnsi"/>
          <w:szCs w:val="24"/>
        </w:rPr>
        <w:t xml:space="preserve"> 93 TFUE i nie podlega obowiązkowi notyfikacji, o ile przy jej udzielaniu zachowane zostały wszystkie zasady wynikając</w:t>
      </w:r>
      <w:r w:rsidR="00AA7D54" w:rsidRPr="000F23A1">
        <w:rPr>
          <w:rFonts w:cstheme="minorHAnsi"/>
          <w:szCs w:val="24"/>
        </w:rPr>
        <w:t>e z</w:t>
      </w:r>
      <w:r w:rsidR="00DE09AB" w:rsidRPr="000F23A1">
        <w:rPr>
          <w:rFonts w:cstheme="minorHAnsi"/>
          <w:szCs w:val="24"/>
        </w:rPr>
        <w:t> </w:t>
      </w:r>
      <w:r w:rsidR="00AA7D54" w:rsidRPr="000F23A1">
        <w:rPr>
          <w:rFonts w:cstheme="minorHAnsi"/>
          <w:szCs w:val="24"/>
        </w:rPr>
        <w:t>rozporządzenia n</w:t>
      </w:r>
      <w:r w:rsidR="00DE09AB" w:rsidRPr="000F23A1">
        <w:rPr>
          <w:rFonts w:cstheme="minorHAnsi"/>
          <w:szCs w:val="24"/>
        </w:rPr>
        <w:t>ume</w:t>
      </w:r>
      <w:r w:rsidR="00AA7D54" w:rsidRPr="000F23A1">
        <w:rPr>
          <w:rFonts w:cstheme="minorHAnsi"/>
          <w:szCs w:val="24"/>
        </w:rPr>
        <w:t xml:space="preserve">r 1370/2007. </w:t>
      </w:r>
      <w:r w:rsidRPr="000F23A1">
        <w:rPr>
          <w:rFonts w:cstheme="minorHAnsi"/>
          <w:szCs w:val="24"/>
        </w:rPr>
        <w:t>Na Wnioskodawcy spoczywa obowiązek wykazania, że sposób powierzenia świadczenia usług publicznych operatorowi jest zgodny z obowiązującymi w tym zakresie przepisami prawa krajowego, a sposób ustalania i przekazywania operatorowi rekompensaty jest zgodny z postanowieniami załącznika do rozporządzenia n</w:t>
      </w:r>
      <w:r w:rsidR="00DE09AB" w:rsidRPr="000F23A1">
        <w:rPr>
          <w:rFonts w:cstheme="minorHAnsi"/>
          <w:szCs w:val="24"/>
        </w:rPr>
        <w:t>ume</w:t>
      </w:r>
      <w:r w:rsidRPr="000F23A1">
        <w:rPr>
          <w:rFonts w:cstheme="minorHAnsi"/>
          <w:szCs w:val="24"/>
        </w:rPr>
        <w:t>r 1370/2007, a</w:t>
      </w:r>
      <w:r w:rsidR="00DE09AB" w:rsidRPr="000F23A1">
        <w:rPr>
          <w:rFonts w:cstheme="minorHAnsi"/>
          <w:szCs w:val="24"/>
        </w:rPr>
        <w:t> </w:t>
      </w:r>
      <w:r w:rsidRPr="000F23A1">
        <w:rPr>
          <w:rFonts w:cstheme="minorHAnsi"/>
          <w:szCs w:val="24"/>
        </w:rPr>
        <w:t>co za tym idzie pomoc ta jest zgodna z rynkiem wewnętrznym. Reguły określone w tym Załączniku, powinny być ściśle respektowane w odniesieniu do wykonywania usługi publicznej przez jednostkę samorządu terytorialnego (za pomocą samorządowego zakładu budżetowego), bezpośredniego powierzenia tej usługi podmiotowi wewnętrznemu, bezpośredniego powierze</w:t>
      </w:r>
      <w:r w:rsidR="00AA7D54" w:rsidRPr="000F23A1">
        <w:rPr>
          <w:rFonts w:cstheme="minorHAnsi"/>
          <w:szCs w:val="24"/>
        </w:rPr>
        <w:t>nia tej usługi na podstawie artykułu 5 ustęp</w:t>
      </w:r>
      <w:r w:rsidRPr="000F23A1">
        <w:rPr>
          <w:rFonts w:cstheme="minorHAnsi"/>
          <w:szCs w:val="24"/>
        </w:rPr>
        <w:t xml:space="preserve"> 4, 5 i 6 rozpor</w:t>
      </w:r>
      <w:r w:rsidR="00AA7D54" w:rsidRPr="000F23A1">
        <w:rPr>
          <w:rFonts w:cstheme="minorHAnsi"/>
          <w:szCs w:val="24"/>
        </w:rPr>
        <w:t>ządzenia n</w:t>
      </w:r>
      <w:r w:rsidR="00DE09AB" w:rsidRPr="000F23A1">
        <w:rPr>
          <w:rFonts w:cstheme="minorHAnsi"/>
          <w:szCs w:val="24"/>
        </w:rPr>
        <w:t>ume</w:t>
      </w:r>
      <w:r w:rsidR="00AA7D54" w:rsidRPr="000F23A1">
        <w:rPr>
          <w:rFonts w:cstheme="minorHAnsi"/>
          <w:szCs w:val="24"/>
        </w:rPr>
        <w:t>r 1370/2007 (patrz punkt 1 z</w:t>
      </w:r>
      <w:r w:rsidRPr="000F23A1">
        <w:rPr>
          <w:rFonts w:cstheme="minorHAnsi"/>
          <w:szCs w:val="24"/>
        </w:rPr>
        <w:t>ałącznika do rozpo</w:t>
      </w:r>
      <w:r w:rsidR="00AA7D54" w:rsidRPr="000F23A1">
        <w:rPr>
          <w:rFonts w:cstheme="minorHAnsi"/>
          <w:szCs w:val="24"/>
        </w:rPr>
        <w:t>rządzenia n</w:t>
      </w:r>
      <w:r w:rsidR="00DE09AB" w:rsidRPr="000F23A1">
        <w:rPr>
          <w:rFonts w:cstheme="minorHAnsi"/>
          <w:szCs w:val="24"/>
        </w:rPr>
        <w:t>ume</w:t>
      </w:r>
      <w:r w:rsidR="00AA7D54" w:rsidRPr="000F23A1">
        <w:rPr>
          <w:rFonts w:cstheme="minorHAnsi"/>
          <w:szCs w:val="24"/>
        </w:rPr>
        <w:t>r 1370/2007 oraz artykuł 22 ustęp</w:t>
      </w:r>
      <w:r w:rsidRPr="000F23A1">
        <w:rPr>
          <w:rFonts w:cstheme="minorHAnsi"/>
          <w:szCs w:val="24"/>
        </w:rPr>
        <w:t xml:space="preserve"> 1 p</w:t>
      </w:r>
      <w:r w:rsidR="00AA7D54" w:rsidRPr="000F23A1">
        <w:rPr>
          <w:rFonts w:cstheme="minorHAnsi"/>
          <w:szCs w:val="24"/>
        </w:rPr>
        <w:t>unkt 1, 3 i 4 w związku z</w:t>
      </w:r>
      <w:r w:rsidR="00DE09AB" w:rsidRPr="000F23A1">
        <w:rPr>
          <w:rFonts w:cstheme="minorHAnsi"/>
          <w:szCs w:val="24"/>
        </w:rPr>
        <w:t> </w:t>
      </w:r>
      <w:r w:rsidR="00AA7D54" w:rsidRPr="000F23A1">
        <w:rPr>
          <w:rFonts w:cstheme="minorHAnsi"/>
          <w:szCs w:val="24"/>
        </w:rPr>
        <w:t>artykułem 22 ustęp</w:t>
      </w:r>
      <w:r w:rsidRPr="000F23A1">
        <w:rPr>
          <w:rFonts w:cstheme="minorHAnsi"/>
          <w:szCs w:val="24"/>
        </w:rPr>
        <w:t xml:space="preserve"> 4 ustawy o publicznym transporcie zbiorowym). </w:t>
      </w:r>
    </w:p>
    <w:p w14:paraId="0E4589A9" w14:textId="7E795806" w:rsidR="005514B3" w:rsidRPr="000F23A1" w:rsidRDefault="005514B3" w:rsidP="005514B3">
      <w:pPr>
        <w:rPr>
          <w:rFonts w:cstheme="minorHAnsi"/>
          <w:szCs w:val="24"/>
        </w:rPr>
      </w:pPr>
      <w:r w:rsidRPr="000F23A1">
        <w:rPr>
          <w:rFonts w:cstheme="minorHAnsi"/>
          <w:szCs w:val="24"/>
        </w:rPr>
        <w:t>Kryteriami pozwalającymi ustalić, czy dane wsparcie przyznane w związku ze świadczeniem usług publicznych</w:t>
      </w:r>
      <w:r w:rsidR="006D7733" w:rsidRPr="000F23A1">
        <w:rPr>
          <w:rFonts w:cstheme="minorHAnsi"/>
          <w:szCs w:val="24"/>
        </w:rPr>
        <w:t xml:space="preserve"> w transporcie </w:t>
      </w:r>
      <w:r w:rsidR="00CD3148" w:rsidRPr="000F23A1">
        <w:rPr>
          <w:rFonts w:cstheme="minorHAnsi"/>
          <w:szCs w:val="24"/>
        </w:rPr>
        <w:t>zbiorowym</w:t>
      </w:r>
      <w:r w:rsidRPr="000F23A1">
        <w:rPr>
          <w:rFonts w:cstheme="minorHAnsi"/>
          <w:szCs w:val="24"/>
        </w:rPr>
        <w:t xml:space="preserve"> stanowi pomoc publiczną w</w:t>
      </w:r>
      <w:r w:rsidR="00AA7D54" w:rsidRPr="000F23A1">
        <w:rPr>
          <w:rFonts w:cstheme="minorHAnsi"/>
          <w:szCs w:val="24"/>
        </w:rPr>
        <w:t xml:space="preserve"> rozumieniu artykuł 107 ustęp</w:t>
      </w:r>
      <w:r w:rsidRPr="000F23A1">
        <w:rPr>
          <w:rFonts w:cstheme="minorHAnsi"/>
          <w:szCs w:val="24"/>
        </w:rPr>
        <w:t xml:space="preserve"> 1 TFUE, są cztery kryteria wskazane w wyroku Trybunału Sprawiedliwości w sprawie C-280/006. Łączne spełnienie tych kryteriów powoduje, że rekompensata z tytułu świadczenia usług publicznych nie stanowi pomocy publicznej. Treść tych kryteriów jest następująca:</w:t>
      </w:r>
    </w:p>
    <w:p w14:paraId="1CBEDE9B" w14:textId="6C610054" w:rsidR="005514B3" w:rsidRPr="000F23A1" w:rsidRDefault="005514B3" w:rsidP="00143C20">
      <w:pPr>
        <w:pStyle w:val="Akapitzlist"/>
        <w:numPr>
          <w:ilvl w:val="0"/>
          <w:numId w:val="28"/>
        </w:numPr>
        <w:rPr>
          <w:rFonts w:cstheme="minorHAnsi"/>
          <w:szCs w:val="24"/>
        </w:rPr>
      </w:pPr>
      <w:r w:rsidRPr="000F23A1">
        <w:rPr>
          <w:rFonts w:cstheme="minorHAnsi"/>
          <w:szCs w:val="24"/>
        </w:rPr>
        <w:t>przedsiębiorstwo jest zobowiązane do świadczenia usługi publicznej i ją wykonuje, a</w:t>
      </w:r>
      <w:r w:rsidR="00DE09AB" w:rsidRPr="000F23A1">
        <w:rPr>
          <w:rFonts w:cstheme="minorHAnsi"/>
          <w:szCs w:val="24"/>
        </w:rPr>
        <w:t> </w:t>
      </w:r>
      <w:r w:rsidRPr="000F23A1">
        <w:rPr>
          <w:rFonts w:cstheme="minorHAnsi"/>
          <w:szCs w:val="24"/>
        </w:rPr>
        <w:t>jednocześnie usługa ta jest jasno zdefiniowana;</w:t>
      </w:r>
    </w:p>
    <w:p w14:paraId="616E9B5A" w14:textId="6F2EC127" w:rsidR="005514B3" w:rsidRPr="000F23A1" w:rsidRDefault="005514B3" w:rsidP="00143C20">
      <w:pPr>
        <w:pStyle w:val="Akapitzlist"/>
        <w:numPr>
          <w:ilvl w:val="0"/>
          <w:numId w:val="28"/>
        </w:numPr>
        <w:rPr>
          <w:rFonts w:cstheme="minorHAnsi"/>
          <w:szCs w:val="24"/>
        </w:rPr>
      </w:pPr>
      <w:r w:rsidRPr="000F23A1">
        <w:rPr>
          <w:rFonts w:cstheme="minorHAnsi"/>
          <w:szCs w:val="24"/>
        </w:rPr>
        <w:t>w celu uniknięcia przyznania korzyści ekonomicznej, która może faworyzować wybrane przedsiębiorstwo w stosunku do konkurencji, parametry na podstawie których ustala się rekompensatę powinny być określone obiektywnie i transparentnie zanim nastąpi nałożenie zobowiązania do świadczenia usług publicznych;</w:t>
      </w:r>
    </w:p>
    <w:p w14:paraId="6B4AAAA1" w14:textId="782CA1E1" w:rsidR="005514B3" w:rsidRPr="000F23A1" w:rsidRDefault="005514B3" w:rsidP="00143C20">
      <w:pPr>
        <w:pStyle w:val="Akapitzlist"/>
        <w:numPr>
          <w:ilvl w:val="0"/>
          <w:numId w:val="28"/>
        </w:numPr>
        <w:rPr>
          <w:rFonts w:cstheme="minorHAnsi"/>
          <w:szCs w:val="24"/>
        </w:rPr>
      </w:pPr>
      <w:r w:rsidRPr="000F23A1">
        <w:rPr>
          <w:rFonts w:cstheme="minorHAnsi"/>
          <w:szCs w:val="24"/>
        </w:rPr>
        <w:t>rekompensata nie może przekroczyć kosztów poniesionych w związku z realizacją usługi publicznej z uwzględnieniem wpływów z tej usługi oraz rozsądnego zysku;</w:t>
      </w:r>
    </w:p>
    <w:p w14:paraId="04AB66A0" w14:textId="6C704151" w:rsidR="001132BB" w:rsidRPr="000F23A1" w:rsidRDefault="00242667" w:rsidP="00143C20">
      <w:pPr>
        <w:pStyle w:val="Akapitzlist"/>
        <w:numPr>
          <w:ilvl w:val="0"/>
          <w:numId w:val="28"/>
        </w:numPr>
        <w:rPr>
          <w:rFonts w:cstheme="minorHAnsi"/>
          <w:szCs w:val="24"/>
        </w:rPr>
      </w:pPr>
      <w:r w:rsidRPr="000F23A1">
        <w:rPr>
          <w:rFonts w:cstheme="minorHAnsi"/>
          <w:szCs w:val="24"/>
        </w:rPr>
        <w:t>jeżeli przedsiębiorstwo nie zostało wybrane zgodnie z procedurami zamówień publicznych gwarantującymi, że usługa będzie zapewniona po najmniejszym koszcie dla społeczności, rekompensata nie może przekraczać kosztów, jakie poniosłoby typowe przedsiębiorstwo, dobrze zarządzane i odpowiednio wyposażone do realizacji usługi publicznej, z</w:t>
      </w:r>
      <w:r w:rsidR="00DE09AB" w:rsidRPr="000F23A1">
        <w:rPr>
          <w:rFonts w:cstheme="minorHAnsi"/>
          <w:szCs w:val="24"/>
        </w:rPr>
        <w:t> </w:t>
      </w:r>
      <w:r w:rsidRPr="000F23A1">
        <w:rPr>
          <w:rFonts w:cstheme="minorHAnsi"/>
          <w:szCs w:val="24"/>
        </w:rPr>
        <w:t>uwzględnieniem wpływów generowanych przez usługę i rozsądnego zysku.</w:t>
      </w:r>
    </w:p>
    <w:p w14:paraId="10F97A83" w14:textId="1DF837D6" w:rsidR="007B23EA" w:rsidRPr="000F23A1" w:rsidRDefault="007B23EA">
      <w:pPr>
        <w:pStyle w:val="Nagwek1"/>
      </w:pPr>
      <w:bookmarkStart w:id="11" w:name="_Toc138156792"/>
      <w:bookmarkStart w:id="12" w:name="_Toc138156836"/>
      <w:bookmarkStart w:id="13" w:name="_Toc138156911"/>
      <w:bookmarkStart w:id="14" w:name="_Toc138156954"/>
      <w:bookmarkStart w:id="15" w:name="_Toc138156996"/>
      <w:bookmarkStart w:id="16" w:name="_Toc138157038"/>
      <w:bookmarkStart w:id="17" w:name="_Toc138157598"/>
      <w:bookmarkStart w:id="18" w:name="_Toc138161174"/>
      <w:bookmarkStart w:id="19" w:name="_Toc138234693"/>
      <w:bookmarkStart w:id="20" w:name="_Toc138236571"/>
      <w:bookmarkStart w:id="21" w:name="_Toc138240058"/>
      <w:bookmarkStart w:id="22" w:name="_Toc138240101"/>
      <w:bookmarkStart w:id="23" w:name="_Toc131062214"/>
      <w:bookmarkStart w:id="24" w:name="_Toc160617117"/>
      <w:bookmarkEnd w:id="11"/>
      <w:bookmarkEnd w:id="12"/>
      <w:bookmarkEnd w:id="13"/>
      <w:bookmarkEnd w:id="14"/>
      <w:bookmarkEnd w:id="15"/>
      <w:bookmarkEnd w:id="16"/>
      <w:bookmarkEnd w:id="17"/>
      <w:bookmarkEnd w:id="18"/>
      <w:bookmarkEnd w:id="19"/>
      <w:bookmarkEnd w:id="20"/>
      <w:bookmarkEnd w:id="21"/>
      <w:bookmarkEnd w:id="22"/>
      <w:r w:rsidRPr="000F23A1">
        <w:t>Zgodność projektu z dokumentami strategicznymi i programowymi</w:t>
      </w:r>
      <w:bookmarkEnd w:id="23"/>
      <w:bookmarkEnd w:id="24"/>
    </w:p>
    <w:p w14:paraId="01A13959" w14:textId="17D35E0C" w:rsidR="007B23EA" w:rsidRPr="000F23A1" w:rsidRDefault="007B23EA" w:rsidP="004C2B17">
      <w:pPr>
        <w:pStyle w:val="Nagwek2"/>
        <w:numPr>
          <w:ilvl w:val="1"/>
          <w:numId w:val="3"/>
        </w:numPr>
        <w:spacing w:before="0"/>
        <w:jc w:val="left"/>
        <w:rPr>
          <w:rFonts w:cstheme="minorHAnsi"/>
          <w:szCs w:val="24"/>
        </w:rPr>
      </w:pPr>
      <w:bookmarkStart w:id="25" w:name="_Toc131062216"/>
      <w:bookmarkStart w:id="26" w:name="_Toc160617118"/>
      <w:r w:rsidRPr="000F23A1">
        <w:rPr>
          <w:rFonts w:cstheme="minorHAnsi"/>
          <w:szCs w:val="24"/>
        </w:rPr>
        <w:t>Kart</w:t>
      </w:r>
      <w:r w:rsidR="00E307AB" w:rsidRPr="000F23A1">
        <w:rPr>
          <w:rFonts w:cstheme="minorHAnsi"/>
          <w:szCs w:val="24"/>
        </w:rPr>
        <w:t>a</w:t>
      </w:r>
      <w:r w:rsidRPr="000F23A1">
        <w:rPr>
          <w:rFonts w:cstheme="minorHAnsi"/>
          <w:szCs w:val="24"/>
        </w:rPr>
        <w:t xml:space="preserve"> Praw Podstawowych Unii Europejskiej (KPP)</w:t>
      </w:r>
      <w:bookmarkEnd w:id="25"/>
      <w:bookmarkEnd w:id="26"/>
    </w:p>
    <w:p w14:paraId="2121B79E" w14:textId="5BD5C87A" w:rsidR="007B23EA" w:rsidRPr="000F23A1" w:rsidRDefault="007B23EA" w:rsidP="006424BB">
      <w:pPr>
        <w:rPr>
          <w:rFonts w:eastAsia="Calibri" w:cstheme="minorHAnsi"/>
          <w:szCs w:val="24"/>
        </w:rPr>
      </w:pPr>
      <w:r w:rsidRPr="000F23A1">
        <w:rPr>
          <w:rFonts w:eastAsia="Calibri" w:cstheme="minorHAnsi"/>
          <w:szCs w:val="24"/>
        </w:rPr>
        <w:t>Należy wykazać zgodność projektu z Kartą Praw Podstawowych Unii Europejskiej z dnia 26 października 2012</w:t>
      </w:r>
      <w:r w:rsidR="00413F73" w:rsidRPr="000F23A1">
        <w:rPr>
          <w:rFonts w:eastAsia="Calibri" w:cstheme="minorHAnsi"/>
          <w:szCs w:val="24"/>
        </w:rPr>
        <w:t xml:space="preserve"> </w:t>
      </w:r>
      <w:r w:rsidRPr="000F23A1">
        <w:rPr>
          <w:rFonts w:eastAsia="Calibri" w:cstheme="minorHAnsi"/>
          <w:szCs w:val="24"/>
        </w:rPr>
        <w:t>r</w:t>
      </w:r>
      <w:r w:rsidR="00413F73" w:rsidRPr="000F23A1">
        <w:rPr>
          <w:rFonts w:eastAsia="Calibri" w:cstheme="minorHAnsi"/>
          <w:szCs w:val="24"/>
        </w:rPr>
        <w:t>oku</w:t>
      </w:r>
      <w:r w:rsidRPr="000F23A1">
        <w:rPr>
          <w:rFonts w:eastAsia="Calibri" w:cstheme="minorHAnsi"/>
          <w:szCs w:val="24"/>
        </w:rPr>
        <w:t>.</w:t>
      </w:r>
    </w:p>
    <w:p w14:paraId="258DE94A" w14:textId="6ADAC8FB" w:rsidR="007B23EA" w:rsidRPr="000F23A1" w:rsidRDefault="007B23EA" w:rsidP="006424BB">
      <w:pPr>
        <w:rPr>
          <w:rFonts w:eastAsia="Calibri" w:cstheme="minorHAnsi"/>
          <w:szCs w:val="24"/>
        </w:rPr>
      </w:pPr>
      <w:r w:rsidRPr="000F23A1">
        <w:rPr>
          <w:rFonts w:eastAsia="Calibri" w:cstheme="minorHAnsi"/>
          <w:szCs w:val="24"/>
        </w:rPr>
        <w:t xml:space="preserve">Zgodność </w:t>
      </w:r>
      <w:r w:rsidR="00D06166" w:rsidRPr="000F23A1">
        <w:rPr>
          <w:rFonts w:eastAsia="Calibri" w:cstheme="minorHAnsi"/>
          <w:szCs w:val="24"/>
        </w:rPr>
        <w:t xml:space="preserve">tę </w:t>
      </w:r>
      <w:r w:rsidRPr="000F23A1">
        <w:rPr>
          <w:rFonts w:eastAsia="Calibri" w:cstheme="minorHAnsi"/>
          <w:szCs w:val="24"/>
        </w:rPr>
        <w:t xml:space="preserve">należy rozumieć jako brak sprzeczności pomiędzy zapisami projektu a wymogami </w:t>
      </w:r>
      <w:r w:rsidR="00D06166" w:rsidRPr="000F23A1">
        <w:rPr>
          <w:rFonts w:eastAsia="Calibri" w:cstheme="minorHAnsi"/>
          <w:szCs w:val="24"/>
        </w:rPr>
        <w:t xml:space="preserve">KPP </w:t>
      </w:r>
      <w:r w:rsidRPr="000F23A1">
        <w:rPr>
          <w:rFonts w:eastAsia="Calibri" w:cstheme="minorHAnsi"/>
          <w:szCs w:val="24"/>
        </w:rPr>
        <w:t>lub stwierdzenie, że te wymagania są neutralne wobec zakresu i zawartości projektu. Ocena zgodności projektu z KPP odbywa się na podstawie Wytycznych Komisji Europejskiej dotyczących zapewnienia poszanowania Karty praw podstawowych Unii Europejskiej przy wdrażaniu europejskich funduszy strukturalnych i inwestycyjnyc</w:t>
      </w:r>
      <w:r w:rsidR="0043306B" w:rsidRPr="000F23A1">
        <w:rPr>
          <w:rFonts w:eastAsia="Calibri" w:cstheme="minorHAnsi"/>
          <w:szCs w:val="24"/>
        </w:rPr>
        <w:t>h, w szczególności załącznika numer</w:t>
      </w:r>
      <w:r w:rsidRPr="000F23A1">
        <w:rPr>
          <w:rFonts w:eastAsia="Calibri" w:cstheme="minorHAnsi"/>
          <w:szCs w:val="24"/>
        </w:rPr>
        <w:t xml:space="preserve"> III. </w:t>
      </w:r>
    </w:p>
    <w:p w14:paraId="503B8666" w14:textId="6FD7A655" w:rsidR="007B23EA" w:rsidRPr="000F23A1" w:rsidRDefault="007B23EA" w:rsidP="006424BB">
      <w:pPr>
        <w:rPr>
          <w:rFonts w:eastAsia="Calibri" w:cstheme="minorHAnsi"/>
          <w:szCs w:val="24"/>
        </w:rPr>
      </w:pPr>
      <w:r w:rsidRPr="000F23A1">
        <w:rPr>
          <w:rFonts w:eastAsia="Calibri" w:cstheme="minorHAnsi"/>
          <w:szCs w:val="24"/>
        </w:rPr>
        <w:t>W celu potwierdzenia zgodności projektu z Kartą Praw Podstawowych Unii Euro</w:t>
      </w:r>
      <w:r w:rsidR="00CF0E63" w:rsidRPr="000F23A1">
        <w:rPr>
          <w:rFonts w:eastAsia="Calibri" w:cstheme="minorHAnsi"/>
          <w:szCs w:val="24"/>
        </w:rPr>
        <w:t>pejskiej należy odpowiedzieć na</w:t>
      </w:r>
      <w:r w:rsidR="00143C20" w:rsidRPr="000F23A1">
        <w:rPr>
          <w:rFonts w:eastAsia="Calibri" w:cstheme="minorHAnsi"/>
          <w:szCs w:val="24"/>
        </w:rPr>
        <w:t xml:space="preserve"> </w:t>
      </w:r>
      <w:r w:rsidRPr="000F23A1">
        <w:rPr>
          <w:rFonts w:eastAsia="Calibri" w:cstheme="minorHAnsi"/>
          <w:szCs w:val="24"/>
        </w:rPr>
        <w:t xml:space="preserve">poniższe pytania, które stanowią ogólne wskazówki: </w:t>
      </w:r>
    </w:p>
    <w:p w14:paraId="169FD654" w14:textId="67F58E6D" w:rsidR="007B23EA" w:rsidRPr="000F23A1" w:rsidRDefault="007B23EA" w:rsidP="006424BB">
      <w:pPr>
        <w:rPr>
          <w:rFonts w:eastAsia="Calibri" w:cstheme="minorHAnsi"/>
          <w:szCs w:val="24"/>
        </w:rPr>
      </w:pPr>
      <w:r w:rsidRPr="000F23A1">
        <w:rPr>
          <w:rFonts w:eastAsia="Calibri" w:cstheme="minorHAnsi"/>
          <w:b/>
          <w:szCs w:val="24"/>
        </w:rPr>
        <w:t>Kwestie ogólne:</w:t>
      </w:r>
      <w:r w:rsidRPr="000F23A1">
        <w:rPr>
          <w:rFonts w:eastAsia="Calibri" w:cstheme="minorHAnsi"/>
          <w:szCs w:val="24"/>
        </w:rPr>
        <w:t xml:space="preserve"> Których praw podstawowych dotyczy projekt? Czy przedmiotowe prawa stanowią prawa absolutne (które nie podlegają żadnym ograniczeniom, </w:t>
      </w:r>
      <w:r w:rsidR="006424BB" w:rsidRPr="000F23A1">
        <w:rPr>
          <w:rFonts w:eastAsia="Calibri" w:cstheme="minorHAnsi"/>
          <w:szCs w:val="24"/>
        </w:rPr>
        <w:t>na przykład</w:t>
      </w:r>
      <w:r w:rsidRPr="000F23A1">
        <w:rPr>
          <w:rFonts w:eastAsia="Calibri" w:cstheme="minorHAnsi"/>
          <w:szCs w:val="24"/>
        </w:rPr>
        <w:t xml:space="preserve"> godność człowieka</w:t>
      </w:r>
      <w:r w:rsidR="00700446" w:rsidRPr="000F23A1">
        <w:rPr>
          <w:rFonts w:eastAsia="Calibri" w:cstheme="minorHAnsi"/>
          <w:szCs w:val="24"/>
        </w:rPr>
        <w:t>)</w:t>
      </w:r>
      <w:r w:rsidRPr="000F23A1">
        <w:rPr>
          <w:rFonts w:eastAsia="Calibri" w:cstheme="minorHAnsi"/>
          <w:szCs w:val="24"/>
        </w:rPr>
        <w:t>? Czy działania przewidziane w projekcie m</w:t>
      </w:r>
      <w:r w:rsidR="005C510D" w:rsidRPr="000F23A1">
        <w:rPr>
          <w:rFonts w:eastAsia="Calibri" w:cstheme="minorHAnsi"/>
          <w:szCs w:val="24"/>
        </w:rPr>
        <w:t>aj</w:t>
      </w:r>
      <w:r w:rsidRPr="000F23A1">
        <w:rPr>
          <w:rFonts w:eastAsia="Calibri" w:cstheme="minorHAnsi"/>
          <w:szCs w:val="24"/>
        </w:rPr>
        <w:t>ą zarówno korzystny, jak i niekorzystny wpływ w zależności od praw podstawowych, których dotyczą (</w:t>
      </w:r>
      <w:r w:rsidR="006424BB" w:rsidRPr="000F23A1">
        <w:rPr>
          <w:rFonts w:eastAsia="Calibri" w:cstheme="minorHAnsi"/>
          <w:szCs w:val="24"/>
        </w:rPr>
        <w:t>na przykład</w:t>
      </w:r>
      <w:r w:rsidRPr="000F23A1">
        <w:rPr>
          <w:rFonts w:eastAsia="Calibri" w:cstheme="minorHAnsi"/>
          <w:szCs w:val="24"/>
        </w:rPr>
        <w:t xml:space="preserve"> niekorzystny wpływ na wolność słowa i</w:t>
      </w:r>
      <w:r w:rsidR="004A568B">
        <w:rPr>
          <w:rFonts w:eastAsia="Calibri" w:cstheme="minorHAnsi"/>
          <w:szCs w:val="24"/>
        </w:rPr>
        <w:t> </w:t>
      </w:r>
      <w:r w:rsidRPr="000F23A1">
        <w:rPr>
          <w:rFonts w:eastAsia="Calibri" w:cstheme="minorHAnsi"/>
          <w:szCs w:val="24"/>
        </w:rPr>
        <w:t>korzystny wpływ na prawo własności intelektualnej)?</w:t>
      </w:r>
    </w:p>
    <w:p w14:paraId="0CEE1974" w14:textId="1E3E74C6" w:rsidR="007B23EA" w:rsidRPr="000F23A1" w:rsidRDefault="007B23EA" w:rsidP="006424BB">
      <w:pPr>
        <w:rPr>
          <w:rFonts w:eastAsia="Calibri" w:cstheme="minorHAnsi"/>
          <w:szCs w:val="24"/>
        </w:rPr>
      </w:pPr>
      <w:r w:rsidRPr="000F23A1">
        <w:rPr>
          <w:rFonts w:eastAsia="Calibri" w:cstheme="minorHAnsi"/>
          <w:b/>
          <w:szCs w:val="24"/>
        </w:rPr>
        <w:t>Godność:</w:t>
      </w:r>
      <w:r w:rsidRPr="000F23A1">
        <w:rPr>
          <w:rFonts w:eastAsia="Calibri" w:cstheme="minorHAnsi"/>
          <w:szCs w:val="24"/>
        </w:rPr>
        <w:t xml:space="preserve"> Czy projekt ma wpływ na godność człowieka, prawo do życia lub prawo do integralności osoby? Czy projekt dotyczy kwestii (bio)etycznych (klonowanie, wykorzystanie organizmu ludzkiego lub jego części dla zysku finansowego, badania/testy genetyczne, wykorzystanie informacji genetycznych)? Czy realizacja projektu pociągnie za sobą ryzyko nieludzkiego lub poniżającego traktowania albo karania? Czy projekt będzie miał wpływ pod względem pracy przymusowej lub handlu ludźmi?</w:t>
      </w:r>
    </w:p>
    <w:p w14:paraId="25532ED0" w14:textId="77777777" w:rsidR="007B23EA" w:rsidRPr="000F23A1" w:rsidRDefault="007B23EA" w:rsidP="006424BB">
      <w:pPr>
        <w:rPr>
          <w:rFonts w:eastAsia="Calibri" w:cstheme="minorHAnsi"/>
          <w:szCs w:val="24"/>
        </w:rPr>
      </w:pPr>
      <w:r w:rsidRPr="000F23A1">
        <w:rPr>
          <w:rFonts w:eastAsia="Calibri" w:cstheme="minorHAnsi"/>
          <w:b/>
          <w:szCs w:val="24"/>
        </w:rPr>
        <w:t>Osoby prywatne, życie prywatne i rodzinne, wolność sumienia i wolność słowa</w:t>
      </w:r>
      <w:r w:rsidRPr="000F23A1">
        <w:rPr>
          <w:rFonts w:eastAsia="Calibri" w:cstheme="minorHAnsi"/>
          <w:szCs w:val="24"/>
        </w:rPr>
        <w:t>: Czy projekt ma wpływ na:</w:t>
      </w:r>
    </w:p>
    <w:p w14:paraId="0337B9D5" w14:textId="77777777" w:rsidR="007B23EA" w:rsidRPr="000F23A1" w:rsidRDefault="007B23EA" w:rsidP="004C2B17">
      <w:pPr>
        <w:pStyle w:val="Akapitzlist"/>
        <w:numPr>
          <w:ilvl w:val="2"/>
          <w:numId w:val="12"/>
        </w:numPr>
        <w:ind w:left="709" w:hanging="322"/>
        <w:rPr>
          <w:rFonts w:cstheme="minorHAnsi"/>
          <w:szCs w:val="24"/>
        </w:rPr>
      </w:pPr>
      <w:r w:rsidRPr="000F23A1">
        <w:rPr>
          <w:rFonts w:cstheme="minorHAnsi"/>
          <w:szCs w:val="24"/>
        </w:rPr>
        <w:t xml:space="preserve">prawo do wolności osób prywatnych?, </w:t>
      </w:r>
    </w:p>
    <w:p w14:paraId="0BE0D2CF" w14:textId="77777777" w:rsidR="007B23EA" w:rsidRPr="000F23A1" w:rsidRDefault="007B23EA" w:rsidP="004C2B17">
      <w:pPr>
        <w:pStyle w:val="Akapitzlist"/>
        <w:numPr>
          <w:ilvl w:val="2"/>
          <w:numId w:val="12"/>
        </w:numPr>
        <w:ind w:left="709" w:hanging="322"/>
        <w:rPr>
          <w:rFonts w:cstheme="minorHAnsi"/>
          <w:szCs w:val="24"/>
        </w:rPr>
      </w:pPr>
      <w:r w:rsidRPr="000F23A1">
        <w:rPr>
          <w:rFonts w:cstheme="minorHAnsi"/>
          <w:szCs w:val="24"/>
        </w:rPr>
        <w:t xml:space="preserve">prawo do prywatności życia prywatnego (w tym domu i wysyłanych i odbieranych informacji)?, </w:t>
      </w:r>
    </w:p>
    <w:p w14:paraId="4B040C0B" w14:textId="77777777" w:rsidR="007B23EA" w:rsidRPr="000F23A1" w:rsidRDefault="007B23EA" w:rsidP="004C2B17">
      <w:pPr>
        <w:pStyle w:val="Akapitzlist"/>
        <w:numPr>
          <w:ilvl w:val="2"/>
          <w:numId w:val="12"/>
        </w:numPr>
        <w:ind w:left="709" w:hanging="322"/>
        <w:rPr>
          <w:rFonts w:cstheme="minorHAnsi"/>
          <w:szCs w:val="24"/>
        </w:rPr>
      </w:pPr>
      <w:r w:rsidRPr="000F23A1">
        <w:rPr>
          <w:rFonts w:cstheme="minorHAnsi"/>
          <w:szCs w:val="24"/>
        </w:rPr>
        <w:t xml:space="preserve">prawo osoby prywatnej do swobodnego przemieszczania się na terenie UE?, </w:t>
      </w:r>
    </w:p>
    <w:p w14:paraId="754EDF58" w14:textId="77777777" w:rsidR="007B23EA" w:rsidRPr="000F23A1" w:rsidRDefault="007B23EA" w:rsidP="004C2B17">
      <w:pPr>
        <w:pStyle w:val="Akapitzlist"/>
        <w:numPr>
          <w:ilvl w:val="2"/>
          <w:numId w:val="12"/>
        </w:numPr>
        <w:ind w:left="709" w:hanging="322"/>
        <w:rPr>
          <w:rFonts w:cstheme="minorHAnsi"/>
          <w:szCs w:val="24"/>
        </w:rPr>
      </w:pPr>
      <w:r w:rsidRPr="000F23A1">
        <w:rPr>
          <w:rFonts w:cstheme="minorHAnsi"/>
          <w:szCs w:val="24"/>
        </w:rPr>
        <w:t>prawo do zawarcia małżeństwa i na prawo do założenia rodziny lub na prawną, gospodarczą i społeczną ochronę rodziny?,</w:t>
      </w:r>
    </w:p>
    <w:p w14:paraId="6DDB3052" w14:textId="77777777" w:rsidR="007B23EA" w:rsidRPr="000F23A1" w:rsidRDefault="007B23EA" w:rsidP="004C2B17">
      <w:pPr>
        <w:pStyle w:val="Akapitzlist"/>
        <w:numPr>
          <w:ilvl w:val="2"/>
          <w:numId w:val="12"/>
        </w:numPr>
        <w:ind w:left="709" w:hanging="322"/>
        <w:rPr>
          <w:rFonts w:cstheme="minorHAnsi"/>
          <w:szCs w:val="24"/>
        </w:rPr>
      </w:pPr>
      <w:r w:rsidRPr="000F23A1">
        <w:rPr>
          <w:rFonts w:cstheme="minorHAnsi"/>
          <w:szCs w:val="24"/>
        </w:rPr>
        <w:t>wolność myśli, sumienia i religii?,</w:t>
      </w:r>
    </w:p>
    <w:p w14:paraId="0CD9B5A6" w14:textId="77777777" w:rsidR="007B23EA" w:rsidRPr="000F23A1" w:rsidRDefault="007B23EA" w:rsidP="004C2B17">
      <w:pPr>
        <w:pStyle w:val="Akapitzlist"/>
        <w:numPr>
          <w:ilvl w:val="2"/>
          <w:numId w:val="12"/>
        </w:numPr>
        <w:ind w:left="709" w:hanging="322"/>
        <w:rPr>
          <w:rFonts w:cstheme="minorHAnsi"/>
          <w:szCs w:val="24"/>
        </w:rPr>
      </w:pPr>
      <w:r w:rsidRPr="000F23A1">
        <w:rPr>
          <w:rFonts w:cstheme="minorHAnsi"/>
          <w:szCs w:val="24"/>
        </w:rPr>
        <w:t>wolność wypowiedzi i informacji?,</w:t>
      </w:r>
    </w:p>
    <w:p w14:paraId="171A5E86" w14:textId="3544FEE5" w:rsidR="007B23EA" w:rsidRPr="000F23A1" w:rsidRDefault="007B23EA" w:rsidP="004C2B17">
      <w:pPr>
        <w:pStyle w:val="Akapitzlist"/>
        <w:numPr>
          <w:ilvl w:val="2"/>
          <w:numId w:val="12"/>
        </w:numPr>
        <w:ind w:left="709" w:hanging="322"/>
        <w:rPr>
          <w:rFonts w:cstheme="minorHAnsi"/>
          <w:szCs w:val="24"/>
        </w:rPr>
      </w:pPr>
      <w:r w:rsidRPr="000F23A1">
        <w:rPr>
          <w:rFonts w:cstheme="minorHAnsi"/>
          <w:szCs w:val="24"/>
        </w:rPr>
        <w:t xml:space="preserve">wolność zrzeszania się i zgromadzeń?, </w:t>
      </w:r>
    </w:p>
    <w:p w14:paraId="69A8FD83" w14:textId="32F35F93" w:rsidR="007B23EA" w:rsidRPr="000F23A1" w:rsidRDefault="007B23EA" w:rsidP="004C2B17">
      <w:pPr>
        <w:pStyle w:val="Akapitzlist"/>
        <w:numPr>
          <w:ilvl w:val="2"/>
          <w:numId w:val="12"/>
        </w:numPr>
        <w:ind w:left="709" w:hanging="322"/>
        <w:rPr>
          <w:rFonts w:eastAsia="Calibri" w:cstheme="minorHAnsi"/>
          <w:szCs w:val="24"/>
        </w:rPr>
      </w:pPr>
      <w:r w:rsidRPr="000F23A1">
        <w:rPr>
          <w:rFonts w:cstheme="minorHAnsi"/>
          <w:szCs w:val="24"/>
        </w:rPr>
        <w:t>wolność sztuk i nauk?</w:t>
      </w:r>
    </w:p>
    <w:p w14:paraId="13128BB2" w14:textId="77777777" w:rsidR="007B23EA" w:rsidRPr="000F23A1" w:rsidRDefault="007B23EA" w:rsidP="006424BB">
      <w:pPr>
        <w:rPr>
          <w:rFonts w:eastAsia="Calibri" w:cstheme="minorHAnsi"/>
          <w:szCs w:val="24"/>
        </w:rPr>
      </w:pPr>
      <w:r w:rsidRPr="000F23A1">
        <w:rPr>
          <w:rFonts w:eastAsia="Calibri" w:cstheme="minorHAnsi"/>
          <w:b/>
          <w:szCs w:val="24"/>
        </w:rPr>
        <w:t>Dane osobowe</w:t>
      </w:r>
      <w:r w:rsidRPr="000F23A1">
        <w:rPr>
          <w:rFonts w:eastAsia="Calibri" w:cstheme="minorHAnsi"/>
          <w:szCs w:val="24"/>
        </w:rPr>
        <w:t>: Czy projekt wiąże się z przetwarzaniem danych osobowych? Kto przetwarza dane osobowe i w jakich celach? Czy zagwarantowane są prawa osoby prywatnej do dostępu, poprawiania i sprzeciwu? Czy operacje przetwarzania danych zgłoszono właściwemu organowi? Czy łańcuchy przetwarzania/przesyłania danych obejmują także przesyły międzynarodowe i jeżeli tak, czy istnieją jakiekolwiek szczegółowe gwarancje w zakresie przesyłów międzynarodowych? Czy zapewniono bezpieczeństwo operacji przetwarzania danych z technicznego i organizacyjnego punktu widzenia? Czy przewidziano jakiekolwiek gwarancje, aby ewentualna ingerencja w prawo do ochrony danych była proporcjonalna i konieczna? Czy wdrożono odpowiednie/szczególne mechanizmy przeglądu i nadzoru?</w:t>
      </w:r>
    </w:p>
    <w:p w14:paraId="4985DDDE" w14:textId="77777777" w:rsidR="007B23EA" w:rsidRPr="000F23A1" w:rsidRDefault="007B23EA" w:rsidP="006424BB">
      <w:pPr>
        <w:rPr>
          <w:rFonts w:eastAsia="Calibri" w:cstheme="minorHAnsi"/>
          <w:szCs w:val="24"/>
        </w:rPr>
      </w:pPr>
      <w:r w:rsidRPr="000F23A1">
        <w:rPr>
          <w:rFonts w:eastAsia="Calibri" w:cstheme="minorHAnsi"/>
          <w:b/>
          <w:szCs w:val="24"/>
        </w:rPr>
        <w:t>Azyl i ochrona w przypadku usunięcia z terytorium państwa, wydalenia lub ekstradycji:</w:t>
      </w:r>
      <w:r w:rsidRPr="000F23A1">
        <w:rPr>
          <w:rFonts w:eastAsia="Calibri" w:cstheme="minorHAnsi"/>
          <w:szCs w:val="24"/>
        </w:rPr>
        <w:t xml:space="preserve"> Czy projekt ma wpływ na prawo do azylu i czy gwarantuje zakaz wydalenia lub ekstradycji zbiorowej osób prywatnych do państw, w których istnieje poważne ryzyko, że te osoby mogą być poddane karze śmierci, torturom lub poniżającemu traktowaniu?</w:t>
      </w:r>
    </w:p>
    <w:p w14:paraId="2F9D5BF3" w14:textId="0EF0A8B2" w:rsidR="007B23EA" w:rsidRPr="000F23A1" w:rsidRDefault="007B23EA" w:rsidP="006424BB">
      <w:pPr>
        <w:rPr>
          <w:rFonts w:eastAsia="Calibri" w:cstheme="minorHAnsi"/>
          <w:szCs w:val="24"/>
        </w:rPr>
      </w:pPr>
      <w:r w:rsidRPr="000F23A1">
        <w:rPr>
          <w:rFonts w:eastAsia="Calibri" w:cstheme="minorHAnsi"/>
          <w:b/>
          <w:szCs w:val="24"/>
        </w:rPr>
        <w:t>Prawa własności i prawo do prowadzenia działalności gospodarczej:</w:t>
      </w:r>
      <w:r w:rsidRPr="000F23A1">
        <w:rPr>
          <w:rFonts w:eastAsia="Calibri" w:cstheme="minorHAnsi"/>
          <w:szCs w:val="24"/>
        </w:rPr>
        <w:t xml:space="preserve"> Czy projekt ma wpływ na prawa własności (prawo do ziemi, do posiadania majątku ruchomego i wartości niematerialnych i</w:t>
      </w:r>
      <w:r w:rsidR="00DE09AB" w:rsidRPr="000F23A1">
        <w:rPr>
          <w:rFonts w:eastAsia="Calibri" w:cstheme="minorHAnsi"/>
          <w:szCs w:val="24"/>
        </w:rPr>
        <w:t> </w:t>
      </w:r>
      <w:r w:rsidRPr="000F23A1">
        <w:rPr>
          <w:rFonts w:eastAsia="Calibri" w:cstheme="minorHAnsi"/>
          <w:szCs w:val="24"/>
        </w:rPr>
        <w:t>prawnych)? Czy ograniczone są prawa do kupna, sprzedaży lub użytkowania nieruchomości? Jeżeli tak, czy nastąpi zupełna utrata nieruchomości? Jeżeli tak, jakie są uzasadnienia i mechanizmy kompensacyjne? Czy projekt ma wpływ na wolność prowadzenia działalności gospodarczej lub nakłada dodatkowe wymogi, które zwiększają koszty transakcji dla podmiotów gospodarczych, których dotyczy?</w:t>
      </w:r>
    </w:p>
    <w:p w14:paraId="42DD4C00" w14:textId="598A9982" w:rsidR="007B23EA" w:rsidRPr="000F23A1" w:rsidRDefault="007B23EA" w:rsidP="006424BB">
      <w:pPr>
        <w:rPr>
          <w:rFonts w:eastAsia="Calibri" w:cstheme="minorHAnsi"/>
          <w:szCs w:val="24"/>
        </w:rPr>
      </w:pPr>
      <w:r w:rsidRPr="000F23A1">
        <w:rPr>
          <w:rFonts w:eastAsia="Calibri" w:cstheme="minorHAnsi"/>
          <w:b/>
          <w:szCs w:val="24"/>
        </w:rPr>
        <w:t>Równouprawnienie płci, równe traktowanie i równość szans, niedyskryminacja i prawa osób niepełnosprawnych</w:t>
      </w:r>
      <w:r w:rsidRPr="000F23A1">
        <w:rPr>
          <w:rFonts w:eastAsia="Calibri" w:cstheme="minorHAnsi"/>
          <w:szCs w:val="24"/>
        </w:rPr>
        <w:t>: Czy projekt chroni zasadę równości wobec prawa i czy może mieć ono bezpośredni lub pośredni wpływ na zasadę niedyskryminacji, równego traktowania, równouprawnienia płci i równych szans dla wszystkich? Czy projekt ma inny (bezpośredni lub pośredni) wpływ na kobiety i na mężczyzn? W jaki sposób projekt promuje równość kobiet i</w:t>
      </w:r>
      <w:r w:rsidR="00DE09AB" w:rsidRPr="000F23A1">
        <w:rPr>
          <w:rFonts w:eastAsia="Calibri" w:cstheme="minorHAnsi"/>
          <w:szCs w:val="24"/>
        </w:rPr>
        <w:t> </w:t>
      </w:r>
      <w:r w:rsidRPr="000F23A1">
        <w:rPr>
          <w:rFonts w:eastAsia="Calibri" w:cstheme="minorHAnsi"/>
          <w:szCs w:val="24"/>
        </w:rPr>
        <w:t>mężczyzn? W jaki sposób projekt pociąga za sobą jakiekolwiek różnice w bezpośrednim traktowaniu grup ludzi lub osób ze względu na płeć, pochodzenie rasowe lub etniczne, religię lub przekonania, niepełnosprawność, wiek lub orientację seksualną? Czy projekt może prowadzić do dyskryminacji pośredniej? Czy w ramach projektu zapewnia się poszanowanie praw osób niepełnosprawnych zgodnie z Konwencją Narodów Zjednoczonych o prawach osób niepełnosprawnych? W jaki sposób? (zob</w:t>
      </w:r>
      <w:r w:rsidR="006424BB" w:rsidRPr="000F23A1">
        <w:rPr>
          <w:rFonts w:eastAsia="Calibri" w:cstheme="minorHAnsi"/>
          <w:szCs w:val="24"/>
        </w:rPr>
        <w:t>acz</w:t>
      </w:r>
      <w:r w:rsidRPr="000F23A1">
        <w:rPr>
          <w:rFonts w:eastAsia="Calibri" w:cstheme="minorHAnsi"/>
          <w:szCs w:val="24"/>
        </w:rPr>
        <w:t xml:space="preserve"> </w:t>
      </w:r>
      <w:hyperlink r:id="rId11" w:history="1">
        <w:r w:rsidRPr="000F23A1">
          <w:rPr>
            <w:rStyle w:val="Hipercze"/>
            <w:rFonts w:eastAsia="Calibri" w:cstheme="minorHAnsi"/>
            <w:color w:val="auto"/>
            <w:szCs w:val="24"/>
          </w:rPr>
          <w:t>http://eur-lex.europa.eu/legal-content/PL/TXT/?uri=CELEX:32010D0048</w:t>
        </w:r>
      </w:hyperlink>
      <w:r w:rsidRPr="000F23A1">
        <w:rPr>
          <w:rFonts w:eastAsia="Calibri" w:cstheme="minorHAnsi"/>
          <w:szCs w:val="24"/>
        </w:rPr>
        <w:t>)</w:t>
      </w:r>
    </w:p>
    <w:p w14:paraId="3EB963DB" w14:textId="67368DC0" w:rsidR="007B23EA" w:rsidRPr="000F23A1" w:rsidRDefault="007B23EA" w:rsidP="006424BB">
      <w:pPr>
        <w:rPr>
          <w:rFonts w:eastAsia="Calibri" w:cstheme="minorHAnsi"/>
          <w:szCs w:val="24"/>
        </w:rPr>
      </w:pPr>
      <w:r w:rsidRPr="000F23A1">
        <w:rPr>
          <w:rFonts w:eastAsia="Calibri" w:cstheme="minorHAnsi"/>
          <w:b/>
          <w:szCs w:val="24"/>
        </w:rPr>
        <w:t>Prawa dziecka:</w:t>
      </w:r>
      <w:r w:rsidRPr="000F23A1">
        <w:rPr>
          <w:rFonts w:eastAsia="Calibri" w:cstheme="minorHAnsi"/>
          <w:szCs w:val="24"/>
        </w:rPr>
        <w:t xml:space="preserve"> Czy projekt wzmacnia lub ogranicza prawa dziecka (lub grupy dzieci)? Jakie jest uzasadnienie ewentualnego ograniczenia? Czy projekt uwzględnia zasadę nadrzędnego interesu dziecka? Czy projekt pomaga w propagowaniu ochrony praw dziecka? Jeżeli tak, czy uwzględnia również prawa i zasady określone w Konwencji Narodów Zjednoczonych o prawach dziecka? Jeżeli tak, jakich artykułów może dotyczyć? W jaki sposób w ramach projektu promuje się zasady przewodnie Konwencji Narodów Zjednoczonych o prawach dziecka? Czy projekt narusza którąkolwiek z zasad przewodnich Konwencji Narodów Zjednoczonych o prawach dziecka? Jakie kroki podjęto, by poprawić sytuację lub zrekompensować wszelkie niekorzystne skutki, jakie może wywrzeć? Czy poszanowano prawo dziecka do bycia wysłuchanym we wszystkich sprawach, które jego dotyczą? Czy projekt przyczynia się do promocji wymiarów sprawiedliwości przyjaznych dziecku, dostosowanych do potrzeb, wieku i dojrzałości dziecka?</w:t>
      </w:r>
    </w:p>
    <w:p w14:paraId="6938A9D0" w14:textId="77777777" w:rsidR="007B23EA" w:rsidRPr="000F23A1" w:rsidRDefault="007B23EA" w:rsidP="006424BB">
      <w:pPr>
        <w:rPr>
          <w:rFonts w:eastAsia="Calibri" w:cstheme="minorHAnsi"/>
          <w:szCs w:val="24"/>
        </w:rPr>
      </w:pPr>
      <w:r w:rsidRPr="000F23A1">
        <w:rPr>
          <w:rFonts w:eastAsia="Calibri" w:cstheme="minorHAnsi"/>
          <w:b/>
          <w:szCs w:val="24"/>
        </w:rPr>
        <w:t>Dobra administracja/ skuteczne środki odwoławcze/wymiar sprawiedliwości:</w:t>
      </w:r>
      <w:r w:rsidRPr="000F23A1">
        <w:rPr>
          <w:rFonts w:eastAsia="Calibri" w:cstheme="minorHAnsi"/>
          <w:szCs w:val="24"/>
        </w:rPr>
        <w:t xml:space="preserve"> Czy stosowane procedury administracyjne będą bardziej obciążające? Czy procedury zagwarantują prawo do bycia wysłuchanym, prawo dostępu do akt z należytym uwzględnieniem tajemnicy zawodowej i handlowej, jak również obowiązek uzasadnienia decyzji przez organy administracji? Czy projekt ma wpływ na dostęp osoby prywatnej do wymiaru sprawiedliwości? Jeżeli projekt ma wpływ na prawa i wolności gwarantowane przez prawo Unii, czy przewiduje on prawo do skutecznego środka prawnego przed sądem? Jeżeli projekt dotyczy prawa karnego lub przewiduje sankcje z zakresu prawa karnego, czy obejmuje on zapewnione gwarancje w zakresie domniemania niewinności i prawa do obrony, zasad legalności oraz proporcjonalności kar do czynów zabronionych pod groźbą kary, a także zakazu ponownego sądzenia lub karania w postępowaniu karnym za ten sam czyn zabroniony pod groźbą kary?</w:t>
      </w:r>
    </w:p>
    <w:p w14:paraId="3DD787EC" w14:textId="13DC5BB8" w:rsidR="007B23EA" w:rsidRPr="000F23A1" w:rsidRDefault="007B23EA" w:rsidP="006424BB">
      <w:pPr>
        <w:rPr>
          <w:rFonts w:eastAsia="Calibri" w:cstheme="minorHAnsi"/>
          <w:szCs w:val="24"/>
        </w:rPr>
      </w:pPr>
      <w:r w:rsidRPr="000F23A1">
        <w:rPr>
          <w:rFonts w:eastAsia="Calibri" w:cstheme="minorHAnsi"/>
          <w:b/>
          <w:szCs w:val="24"/>
        </w:rPr>
        <w:t>Solidarność i prawa pracowników:</w:t>
      </w:r>
      <w:r w:rsidRPr="000F23A1">
        <w:rPr>
          <w:rFonts w:eastAsia="Calibri" w:cstheme="minorHAnsi"/>
          <w:szCs w:val="24"/>
        </w:rPr>
        <w:t xml:space="preserve"> Czy w ramach projektu poszanowane są prawa pracowników, takie jak: prawo pracowników do informacji i konsultacji w ramach przedsiębiorstwa; prawo do rokowań i działań zbiorowych; prawo dostępu do pośrednictwa pracy; ochrona w przypadku nieuzasadnionego zwolnienia z pracy; należyte i sprawiedliwe warunki pracy; zakaz pracy dzieci i</w:t>
      </w:r>
      <w:r w:rsidR="00DE09AB" w:rsidRPr="000F23A1">
        <w:rPr>
          <w:rFonts w:eastAsia="Calibri" w:cstheme="minorHAnsi"/>
          <w:szCs w:val="24"/>
        </w:rPr>
        <w:t> </w:t>
      </w:r>
      <w:r w:rsidRPr="000F23A1">
        <w:rPr>
          <w:rFonts w:eastAsia="Calibri" w:cstheme="minorHAnsi"/>
          <w:szCs w:val="24"/>
        </w:rPr>
        <w:t>ochrona młodocianych w pracy; oraz prawo do świadczeń z zabezpieczenia społecznego i do usług społecznych?</w:t>
      </w:r>
    </w:p>
    <w:p w14:paraId="10865023" w14:textId="77777777" w:rsidR="007B23EA" w:rsidRPr="000F23A1" w:rsidRDefault="007B23EA" w:rsidP="006424BB">
      <w:pPr>
        <w:rPr>
          <w:rFonts w:eastAsia="Calibri" w:cstheme="minorHAnsi"/>
          <w:szCs w:val="24"/>
        </w:rPr>
      </w:pPr>
      <w:r w:rsidRPr="000F23A1">
        <w:rPr>
          <w:rFonts w:eastAsia="Calibri" w:cstheme="minorHAnsi"/>
          <w:b/>
          <w:szCs w:val="24"/>
        </w:rPr>
        <w:t>Ochrona środowiska:</w:t>
      </w:r>
      <w:r w:rsidRPr="000F23A1">
        <w:rPr>
          <w:rFonts w:eastAsia="Calibri" w:cstheme="minorHAnsi"/>
          <w:szCs w:val="24"/>
        </w:rPr>
        <w:t xml:space="preserve"> Czy projekt przyczynia się do utrzymania wysokiego poziomu ochrony środowiska oraz poprawy jakości środowiska zgodnie z zasadą zrównoważonego rozwoju?</w:t>
      </w:r>
    </w:p>
    <w:p w14:paraId="0BBD1BAB" w14:textId="4C4CB4BA" w:rsidR="007B23EA" w:rsidRPr="000F23A1" w:rsidRDefault="007B23EA" w:rsidP="004C2B17">
      <w:pPr>
        <w:pStyle w:val="Nagwek2"/>
        <w:numPr>
          <w:ilvl w:val="1"/>
          <w:numId w:val="3"/>
        </w:numPr>
        <w:spacing w:before="0"/>
        <w:jc w:val="left"/>
        <w:rPr>
          <w:rFonts w:cstheme="minorHAnsi"/>
          <w:szCs w:val="24"/>
        </w:rPr>
      </w:pPr>
      <w:bookmarkStart w:id="27" w:name="_Toc131062217"/>
      <w:bookmarkStart w:id="28" w:name="_Toc160617119"/>
      <w:r w:rsidRPr="000F23A1">
        <w:rPr>
          <w:rFonts w:cstheme="minorHAnsi"/>
          <w:szCs w:val="24"/>
        </w:rPr>
        <w:t>Konwencj</w:t>
      </w:r>
      <w:r w:rsidR="00E307AB" w:rsidRPr="000F23A1">
        <w:rPr>
          <w:rFonts w:cstheme="minorHAnsi"/>
          <w:szCs w:val="24"/>
        </w:rPr>
        <w:t>a</w:t>
      </w:r>
      <w:r w:rsidRPr="000F23A1">
        <w:rPr>
          <w:rFonts w:cstheme="minorHAnsi"/>
          <w:szCs w:val="24"/>
        </w:rPr>
        <w:t xml:space="preserve"> o Prawach Osób Niepełnosprawnych (KPON)</w:t>
      </w:r>
      <w:bookmarkEnd w:id="27"/>
      <w:bookmarkEnd w:id="28"/>
    </w:p>
    <w:p w14:paraId="0183EFA2" w14:textId="60CAF0C6" w:rsidR="007B23EA" w:rsidRPr="000F23A1" w:rsidRDefault="007B23EA" w:rsidP="006424BB">
      <w:pPr>
        <w:rPr>
          <w:rFonts w:cstheme="minorHAnsi"/>
          <w:szCs w:val="24"/>
        </w:rPr>
      </w:pPr>
      <w:r w:rsidRPr="000F23A1">
        <w:rPr>
          <w:rFonts w:cstheme="minorHAnsi"/>
          <w:szCs w:val="24"/>
        </w:rPr>
        <w:t>Należy wykazać zgodność projektu z Konwencją o Prawach Osób Niepełnosprawnych, sporządzoną w Nowym Jorku dnia 13 grudnia 2006 r</w:t>
      </w:r>
      <w:r w:rsidR="00413F73" w:rsidRPr="000F23A1">
        <w:rPr>
          <w:rFonts w:cstheme="minorHAnsi"/>
          <w:szCs w:val="24"/>
        </w:rPr>
        <w:t>oku</w:t>
      </w:r>
      <w:r w:rsidRPr="000F23A1">
        <w:rPr>
          <w:rFonts w:cstheme="minorHAnsi"/>
          <w:szCs w:val="24"/>
        </w:rPr>
        <w:t xml:space="preserve"> w zakresie odnoszącym się do sposobu realizacji, </w:t>
      </w:r>
      <w:r w:rsidR="00BD5E9B" w:rsidRPr="000F23A1">
        <w:rPr>
          <w:rFonts w:cstheme="minorHAnsi"/>
          <w:szCs w:val="24"/>
        </w:rPr>
        <w:t xml:space="preserve">przedmiotu </w:t>
      </w:r>
      <w:r w:rsidRPr="000F23A1">
        <w:rPr>
          <w:rFonts w:cstheme="minorHAnsi"/>
          <w:szCs w:val="24"/>
        </w:rPr>
        <w:t>projektu i Wnioskodawcy. Zgodność projektu z Konwencją o Prawach Osób Niepełnosprawnych, na etapie oceny wniosku należy rozumieć jako brak sprzeczności pomiędzy zapisami projektu a wymogami tego dokumentu lub stwierdzenie, że te wymagania są neutralne wobec zakresu i zawartości projektu.</w:t>
      </w:r>
    </w:p>
    <w:p w14:paraId="4FD4D8AE" w14:textId="63F66A3F" w:rsidR="00FF511F" w:rsidRPr="000F23A1" w:rsidRDefault="00FF511F" w:rsidP="00FF511F">
      <w:pPr>
        <w:pStyle w:val="Nagwek2"/>
        <w:numPr>
          <w:ilvl w:val="1"/>
          <w:numId w:val="3"/>
        </w:numPr>
        <w:spacing w:before="0"/>
        <w:jc w:val="left"/>
        <w:rPr>
          <w:rFonts w:cstheme="minorHAnsi"/>
          <w:szCs w:val="24"/>
        </w:rPr>
      </w:pPr>
      <w:bookmarkStart w:id="29" w:name="_Toc160617120"/>
      <w:r w:rsidRPr="000F23A1">
        <w:rPr>
          <w:rFonts w:cstheme="minorHAnsi"/>
          <w:szCs w:val="24"/>
        </w:rPr>
        <w:t>Plan Zrównoważonej Mobilności Miejskiej</w:t>
      </w:r>
      <w:r w:rsidR="008D383F" w:rsidRPr="000F23A1">
        <w:rPr>
          <w:rFonts w:cstheme="minorHAnsi"/>
          <w:szCs w:val="24"/>
        </w:rPr>
        <w:t xml:space="preserve"> (SUMP)</w:t>
      </w:r>
      <w:bookmarkEnd w:id="29"/>
    </w:p>
    <w:p w14:paraId="33897922" w14:textId="5FDA609A" w:rsidR="00FF511F" w:rsidRPr="000F23A1" w:rsidRDefault="00DE09AB" w:rsidP="00FF511F">
      <w:r w:rsidRPr="000F23A1">
        <w:t>Należy wskazać czy Wnioskodawca posiada Plan Zrównoważonej Mobilności Miejskiej (SUMP) i czy został on pozytywnie zaopiniowany przez Centrum Unijnych Projektów Transportowych (CUPT). W przypadku posiadania SUMP lub projektu SUMP należy wskazać, czy SUMP lub jego projekt:</w:t>
      </w:r>
    </w:p>
    <w:p w14:paraId="3BF8D2BC" w14:textId="335FD777" w:rsidR="00FF511F" w:rsidRPr="000F23A1" w:rsidRDefault="00FF511F" w:rsidP="00143C20">
      <w:pPr>
        <w:pStyle w:val="Akapitzlist"/>
        <w:numPr>
          <w:ilvl w:val="0"/>
          <w:numId w:val="31"/>
        </w:numPr>
      </w:pPr>
      <w:r w:rsidRPr="000F23A1">
        <w:t xml:space="preserve">obejmuje cały właściwy miejski obszar funkcjonalny (integracja terytorialna); </w:t>
      </w:r>
    </w:p>
    <w:p w14:paraId="53B957C7" w14:textId="6BFF8C95" w:rsidR="00FF511F" w:rsidRPr="000F23A1" w:rsidRDefault="00FF511F" w:rsidP="00143C20">
      <w:pPr>
        <w:pStyle w:val="Akapitzlist"/>
        <w:numPr>
          <w:ilvl w:val="0"/>
          <w:numId w:val="31"/>
        </w:numPr>
      </w:pPr>
      <w:r w:rsidRPr="000F23A1">
        <w:t xml:space="preserve">został przygotowany przy niezbędnej współpracy między zainteresowanymi instytucjami i jednostkami terytorialnymi (integracja międzyinstytucjonalna); </w:t>
      </w:r>
    </w:p>
    <w:p w14:paraId="08695333" w14:textId="30C8F41D" w:rsidR="00FF511F" w:rsidRPr="000F23A1" w:rsidRDefault="00FF511F" w:rsidP="00143C20">
      <w:pPr>
        <w:pStyle w:val="Akapitzlist"/>
        <w:numPr>
          <w:ilvl w:val="0"/>
          <w:numId w:val="31"/>
        </w:numPr>
      </w:pPr>
      <w:r w:rsidRPr="000F23A1">
        <w:t xml:space="preserve">został opracowany przy zapewnieniu partycypacji społecznej i interesariuszy; </w:t>
      </w:r>
    </w:p>
    <w:p w14:paraId="4BA98034" w14:textId="4BF75283" w:rsidR="00FF511F" w:rsidRPr="000F23A1" w:rsidRDefault="00FF511F" w:rsidP="00143C20">
      <w:pPr>
        <w:pStyle w:val="Akapitzlist"/>
        <w:numPr>
          <w:ilvl w:val="0"/>
          <w:numId w:val="31"/>
        </w:numPr>
      </w:pPr>
      <w:r w:rsidRPr="000F23A1">
        <w:t xml:space="preserve">formułuje konkretne cele i wskaźniki w zakresie rozwoju zrównoważonej mobilności miejskiej; </w:t>
      </w:r>
    </w:p>
    <w:p w14:paraId="40A818F7" w14:textId="732F273D" w:rsidR="00FF511F" w:rsidRPr="000F23A1" w:rsidRDefault="00FF511F" w:rsidP="00143C20">
      <w:pPr>
        <w:pStyle w:val="Akapitzlist"/>
        <w:numPr>
          <w:ilvl w:val="0"/>
          <w:numId w:val="31"/>
        </w:numPr>
      </w:pPr>
      <w:r w:rsidRPr="000F23A1">
        <w:t>określa środki wykonawcze lub pakiety środków wykonawczych, które zapewnią realizację założonych celów (poprzez działania inwestycyjne, regulacyjne, organizacyjne, fina</w:t>
      </w:r>
      <w:r w:rsidR="00F96407" w:rsidRPr="000F23A1">
        <w:t>nsowe, promocyjno-informacyjne i tym podobne)</w:t>
      </w:r>
      <w:r w:rsidRPr="000F23A1">
        <w:t xml:space="preserve">; </w:t>
      </w:r>
    </w:p>
    <w:p w14:paraId="0BD29FEA" w14:textId="09302558" w:rsidR="00FF511F" w:rsidRPr="000F23A1" w:rsidRDefault="00FF511F" w:rsidP="00143C20">
      <w:pPr>
        <w:pStyle w:val="Akapitzlist"/>
        <w:numPr>
          <w:ilvl w:val="0"/>
          <w:numId w:val="31"/>
        </w:numPr>
      </w:pPr>
      <w:r w:rsidRPr="000F23A1">
        <w:t xml:space="preserve">obejmuje wszystkie właściwe gałęzie transportu i formy mobilności (integracja multimodalna); </w:t>
      </w:r>
    </w:p>
    <w:p w14:paraId="31108AD3" w14:textId="77777777" w:rsidR="00CD613A" w:rsidRPr="000F23A1" w:rsidRDefault="00FF511F" w:rsidP="00CD613A">
      <w:pPr>
        <w:pStyle w:val="Akapitzlist"/>
        <w:numPr>
          <w:ilvl w:val="0"/>
          <w:numId w:val="31"/>
        </w:numPr>
      </w:pPr>
      <w:r w:rsidRPr="000F23A1">
        <w:t>jego realizacja podlega okresowemu monitorowaniu przez wyznaczoną do tego jednostkę</w:t>
      </w:r>
      <w:r w:rsidR="00CD613A" w:rsidRPr="000F23A1">
        <w:t>,</w:t>
      </w:r>
    </w:p>
    <w:p w14:paraId="43F994E1" w14:textId="62CC4144" w:rsidR="00FF511F" w:rsidRPr="000F23A1" w:rsidRDefault="00CD613A" w:rsidP="00CD613A">
      <w:pPr>
        <w:pStyle w:val="Akapitzlist"/>
        <w:numPr>
          <w:ilvl w:val="0"/>
          <w:numId w:val="31"/>
        </w:numPr>
      </w:pPr>
      <w:r w:rsidRPr="000F23A1">
        <w:t>zapewnia przejrzyste i otwarte podejście od samego początku, uwzględniając przy tym regularną komunikację i wymianę między organami oraz interesariuszami.</w:t>
      </w:r>
    </w:p>
    <w:p w14:paraId="1FE1BFEC" w14:textId="1DCB931B" w:rsidR="00397A81" w:rsidRPr="000F23A1" w:rsidRDefault="00DE09AB" w:rsidP="00FF511F">
      <w:r w:rsidRPr="000F23A1">
        <w:t>Jeśli Wnioskodawca nie posiada SUMP, powinien wskazać, czy na moment złożenia dokumentacji aplikacyjnej dysponuje innym równoważnym dokumentem (lub projektem dokumentu równoważnego) oraz opisać, czy w tym dokumencie uwzględnione zostały wszystkie elementy określone w Regulaminie wyboru projektów</w:t>
      </w:r>
      <w:r w:rsidR="00CE3E1C" w:rsidRPr="000F23A1">
        <w:t>.</w:t>
      </w:r>
      <w:r w:rsidR="00397A81" w:rsidRPr="000F23A1">
        <w:t xml:space="preserve"> </w:t>
      </w:r>
    </w:p>
    <w:p w14:paraId="58E1FC3C" w14:textId="0F5E3900" w:rsidR="00FF511F" w:rsidRPr="000F23A1" w:rsidRDefault="00FF511F" w:rsidP="00FF511F">
      <w:pPr>
        <w:pStyle w:val="Nagwek2"/>
        <w:numPr>
          <w:ilvl w:val="1"/>
          <w:numId w:val="3"/>
        </w:numPr>
        <w:spacing w:before="0"/>
        <w:jc w:val="left"/>
        <w:rPr>
          <w:rFonts w:cstheme="minorHAnsi"/>
          <w:szCs w:val="24"/>
        </w:rPr>
      </w:pPr>
      <w:bookmarkStart w:id="30" w:name="_Toc160617121"/>
      <w:r w:rsidRPr="000F23A1">
        <w:rPr>
          <w:rFonts w:cstheme="minorHAnsi"/>
          <w:szCs w:val="24"/>
        </w:rPr>
        <w:t>Strategia ZIT</w:t>
      </w:r>
      <w:bookmarkEnd w:id="30"/>
    </w:p>
    <w:p w14:paraId="57E98A36" w14:textId="780315B7" w:rsidR="00002C4F" w:rsidRPr="000F23A1" w:rsidRDefault="00002C4F" w:rsidP="00002C4F">
      <w:r w:rsidRPr="000F23A1">
        <w:t>Należy określić w jakim stopniu realizacja projektu wpływa na zdiagnozowane potrzeby i cele ujęte w obowiązującej Strategii ZIT (pozytywnie zaopiniowanej przez I</w:t>
      </w:r>
      <w:r w:rsidR="007977D1" w:rsidRPr="000F23A1">
        <w:t xml:space="preserve">nstytucję </w:t>
      </w:r>
      <w:r w:rsidRPr="000F23A1">
        <w:t>Z</w:t>
      </w:r>
      <w:r w:rsidR="007977D1" w:rsidRPr="000F23A1">
        <w:t>arządzającą</w:t>
      </w:r>
      <w:r w:rsidR="00CE3E1C" w:rsidRPr="000F23A1">
        <w:t>,</w:t>
      </w:r>
      <w:r w:rsidRPr="000F23A1">
        <w:t xml:space="preserve"> zgodnie z</w:t>
      </w:r>
      <w:r w:rsidR="00DE09AB" w:rsidRPr="000F23A1">
        <w:t> </w:t>
      </w:r>
      <w:r w:rsidRPr="000F23A1">
        <w:t>artykuł</w:t>
      </w:r>
      <w:r w:rsidR="00DE09AB" w:rsidRPr="000F23A1">
        <w:t>em</w:t>
      </w:r>
      <w:r w:rsidRPr="000F23A1">
        <w:t xml:space="preserve"> 34 ustęp 6 punkt 2 ustawy o zasadach realizacji zadań finansowanych ze środków europejskich w perspektywie finansowej 2021–2027).</w:t>
      </w:r>
    </w:p>
    <w:p w14:paraId="35681AA6" w14:textId="5ADDB8AF" w:rsidR="00002C4F" w:rsidRPr="000F23A1" w:rsidRDefault="00002C4F" w:rsidP="00002C4F">
      <w:r w:rsidRPr="000F23A1">
        <w:t>W ramach uzasadnienia należy w szczególności wskazać</w:t>
      </w:r>
      <w:r w:rsidR="004A568B">
        <w:t>,</w:t>
      </w:r>
      <w:r w:rsidRPr="000F23A1">
        <w:t xml:space="preserve"> czy:</w:t>
      </w:r>
    </w:p>
    <w:p w14:paraId="75D334C2" w14:textId="50F0A931" w:rsidR="00002C4F" w:rsidRPr="000F23A1" w:rsidRDefault="008401CA" w:rsidP="00002C4F">
      <w:pPr>
        <w:pStyle w:val="Akapitzlist"/>
        <w:numPr>
          <w:ilvl w:val="0"/>
          <w:numId w:val="23"/>
        </w:numPr>
      </w:pPr>
      <w:r w:rsidRPr="000F23A1">
        <w:t>r</w:t>
      </w:r>
      <w:r w:rsidR="00002C4F" w:rsidRPr="000F23A1">
        <w:t xml:space="preserve">ealizacja projektu wpływa na niwelowanie słabych stron i zagrożeń </w:t>
      </w:r>
      <w:r w:rsidR="00CD613A" w:rsidRPr="000F23A1">
        <w:t xml:space="preserve">lub </w:t>
      </w:r>
      <w:r w:rsidR="00002C4F" w:rsidRPr="000F23A1">
        <w:t>wzmacnianie silnych stron i wykorzystywanie szans zi</w:t>
      </w:r>
      <w:r w:rsidRPr="000F23A1">
        <w:t>dentyfikowanych w Strategii ZIT;</w:t>
      </w:r>
    </w:p>
    <w:p w14:paraId="2CBD5F90" w14:textId="337B696D" w:rsidR="00FF511F" w:rsidRPr="000F23A1" w:rsidRDefault="008401CA" w:rsidP="00002C4F">
      <w:pPr>
        <w:pStyle w:val="Akapitzlist"/>
        <w:numPr>
          <w:ilvl w:val="0"/>
          <w:numId w:val="23"/>
        </w:numPr>
      </w:pPr>
      <w:r w:rsidRPr="000F23A1">
        <w:t>r</w:t>
      </w:r>
      <w:r w:rsidR="00002C4F" w:rsidRPr="000F23A1">
        <w:t>ealizacja projektu wpływa na realizację celów rozwojowych ujętych w Strategii ZIT (w</w:t>
      </w:r>
      <w:r w:rsidR="00DE09AB" w:rsidRPr="000F23A1">
        <w:t> </w:t>
      </w:r>
      <w:r w:rsidR="00002C4F" w:rsidRPr="000F23A1">
        <w:t>szczególności, w jaki sposób wpisuje się w kierunki interwencji i planowane działania).</w:t>
      </w:r>
    </w:p>
    <w:p w14:paraId="6FE50100" w14:textId="017FCC3F" w:rsidR="00792FC8" w:rsidRPr="000F23A1" w:rsidRDefault="005157BB" w:rsidP="00143C20">
      <w:pPr>
        <w:pStyle w:val="Nagwek1"/>
      </w:pPr>
      <w:bookmarkStart w:id="31" w:name="_Toc138156798"/>
      <w:bookmarkStart w:id="32" w:name="_Toc138156842"/>
      <w:bookmarkStart w:id="33" w:name="_Toc138156917"/>
      <w:bookmarkStart w:id="34" w:name="_Toc138156960"/>
      <w:bookmarkStart w:id="35" w:name="_Toc138157002"/>
      <w:bookmarkStart w:id="36" w:name="_Toc138157044"/>
      <w:bookmarkStart w:id="37" w:name="_Toc138157604"/>
      <w:bookmarkStart w:id="38" w:name="_Toc138161180"/>
      <w:bookmarkStart w:id="39" w:name="_Toc138234699"/>
      <w:bookmarkStart w:id="40" w:name="_Toc138236577"/>
      <w:bookmarkStart w:id="41" w:name="_Toc138240064"/>
      <w:bookmarkStart w:id="42" w:name="_Toc138240107"/>
      <w:bookmarkStart w:id="43" w:name="_Toc160617122"/>
      <w:bookmarkEnd w:id="31"/>
      <w:bookmarkEnd w:id="32"/>
      <w:bookmarkEnd w:id="33"/>
      <w:bookmarkEnd w:id="34"/>
      <w:bookmarkEnd w:id="35"/>
      <w:bookmarkEnd w:id="36"/>
      <w:bookmarkEnd w:id="37"/>
      <w:bookmarkEnd w:id="38"/>
      <w:bookmarkEnd w:id="39"/>
      <w:bookmarkEnd w:id="40"/>
      <w:bookmarkEnd w:id="41"/>
      <w:bookmarkEnd w:id="42"/>
      <w:r w:rsidRPr="000F23A1">
        <w:t>Zgodność projektu z kryteriami oceny</w:t>
      </w:r>
      <w:bookmarkEnd w:id="43"/>
      <w:r w:rsidR="00FF306D" w:rsidRPr="000F23A1">
        <w:t xml:space="preserve"> </w:t>
      </w:r>
    </w:p>
    <w:p w14:paraId="3667D87F" w14:textId="48465381" w:rsidR="00792FC8" w:rsidRPr="000F23A1" w:rsidRDefault="00BD5E9B" w:rsidP="00FF511F">
      <w:pPr>
        <w:pStyle w:val="Nagwek2"/>
        <w:numPr>
          <w:ilvl w:val="1"/>
          <w:numId w:val="3"/>
        </w:numPr>
        <w:spacing w:before="0"/>
        <w:jc w:val="left"/>
        <w:rPr>
          <w:rFonts w:cstheme="minorHAnsi"/>
          <w:szCs w:val="24"/>
        </w:rPr>
      </w:pPr>
      <w:bookmarkStart w:id="44" w:name="_Toc160617123"/>
      <w:r w:rsidRPr="000F23A1">
        <w:rPr>
          <w:rFonts w:cstheme="minorHAnsi"/>
          <w:szCs w:val="24"/>
        </w:rPr>
        <w:t>O</w:t>
      </w:r>
      <w:r w:rsidR="00644E9B" w:rsidRPr="000F23A1">
        <w:rPr>
          <w:rFonts w:cstheme="minorHAnsi"/>
          <w:szCs w:val="24"/>
        </w:rPr>
        <w:t>toczenie prawn</w:t>
      </w:r>
      <w:r w:rsidRPr="000F23A1">
        <w:rPr>
          <w:rFonts w:cstheme="minorHAnsi"/>
          <w:szCs w:val="24"/>
        </w:rPr>
        <w:t>e</w:t>
      </w:r>
      <w:bookmarkEnd w:id="44"/>
      <w:r w:rsidR="00792FC8" w:rsidRPr="000F23A1">
        <w:rPr>
          <w:rFonts w:cstheme="minorHAnsi"/>
          <w:szCs w:val="24"/>
        </w:rPr>
        <w:t xml:space="preserve"> </w:t>
      </w:r>
    </w:p>
    <w:p w14:paraId="1FD32E73" w14:textId="4F50F434" w:rsidR="004F781C" w:rsidRPr="000F23A1" w:rsidRDefault="005B4D44" w:rsidP="00FF7162">
      <w:pPr>
        <w:rPr>
          <w:rFonts w:cstheme="minorHAnsi"/>
          <w:szCs w:val="24"/>
        </w:rPr>
      </w:pPr>
      <w:r w:rsidRPr="000F23A1">
        <w:rPr>
          <w:rFonts w:cstheme="minorHAnsi"/>
          <w:szCs w:val="24"/>
        </w:rPr>
        <w:t xml:space="preserve">Należy </w:t>
      </w:r>
      <w:r w:rsidR="00DE09AB" w:rsidRPr="000F23A1">
        <w:rPr>
          <w:rFonts w:cstheme="minorHAnsi"/>
          <w:szCs w:val="24"/>
        </w:rPr>
        <w:t>opisać,</w:t>
      </w:r>
      <w:r w:rsidR="00FF7162" w:rsidRPr="000F23A1">
        <w:rPr>
          <w:rFonts w:cstheme="minorHAnsi"/>
          <w:szCs w:val="24"/>
        </w:rPr>
        <w:t xml:space="preserve"> czy projekt jest przygotowany do realizacji pod względem zgodności z otoczeniem prawnym. </w:t>
      </w:r>
      <w:r w:rsidR="00BD5E9B" w:rsidRPr="000F23A1">
        <w:rPr>
          <w:rFonts w:cstheme="minorHAnsi"/>
          <w:szCs w:val="24"/>
        </w:rPr>
        <w:t>W</w:t>
      </w:r>
      <w:r w:rsidR="00FF7162" w:rsidRPr="000F23A1">
        <w:rPr>
          <w:rFonts w:cstheme="minorHAnsi"/>
          <w:szCs w:val="24"/>
        </w:rPr>
        <w:t>nioskodawca powinien</w:t>
      </w:r>
      <w:r w:rsidR="006B4C8A" w:rsidRPr="000F23A1">
        <w:rPr>
          <w:rFonts w:cstheme="minorHAnsi"/>
          <w:szCs w:val="24"/>
        </w:rPr>
        <w:t xml:space="preserve"> to wykazać</w:t>
      </w:r>
      <w:r w:rsidR="00FF7162" w:rsidRPr="000F23A1">
        <w:rPr>
          <w:rFonts w:cstheme="minorHAnsi"/>
          <w:szCs w:val="24"/>
        </w:rPr>
        <w:t>, poprzez przedstawienie odpowiednich analiz, możliwości realizacji projektu i usług objętych projektem na podstawie obowiązujących przepisów prawa</w:t>
      </w:r>
      <w:r w:rsidR="004F781C" w:rsidRPr="000F23A1">
        <w:rPr>
          <w:rFonts w:cstheme="minorHAnsi"/>
          <w:szCs w:val="24"/>
        </w:rPr>
        <w:t xml:space="preserve">, w tym w szczególności z: </w:t>
      </w:r>
      <w:r w:rsidR="00CB0895" w:rsidRPr="000F23A1">
        <w:rPr>
          <w:rFonts w:cstheme="minorHAnsi"/>
          <w:szCs w:val="24"/>
        </w:rPr>
        <w:t xml:space="preserve">ustawą prawo budowlane, </w:t>
      </w:r>
      <w:r w:rsidR="004F781C" w:rsidRPr="000F23A1">
        <w:rPr>
          <w:rFonts w:cstheme="minorHAnsi"/>
          <w:szCs w:val="24"/>
        </w:rPr>
        <w:t>ustawą o publicznym transporcie zbiorowym, rozporządzeniu n</w:t>
      </w:r>
      <w:r w:rsidR="00DE09AB" w:rsidRPr="000F23A1">
        <w:rPr>
          <w:rFonts w:cstheme="minorHAnsi"/>
          <w:szCs w:val="24"/>
        </w:rPr>
        <w:t>ume</w:t>
      </w:r>
      <w:r w:rsidR="004F781C" w:rsidRPr="000F23A1">
        <w:rPr>
          <w:rFonts w:cstheme="minorHAnsi"/>
          <w:szCs w:val="24"/>
        </w:rPr>
        <w:t>r 1370/2007,</w:t>
      </w:r>
      <w:r w:rsidR="00F27752" w:rsidRPr="000F23A1">
        <w:rPr>
          <w:rFonts w:cstheme="minorHAnsi"/>
          <w:szCs w:val="24"/>
        </w:rPr>
        <w:t xml:space="preserve"> </w:t>
      </w:r>
      <w:r w:rsidR="004F781C" w:rsidRPr="000F23A1">
        <w:rPr>
          <w:rFonts w:cstheme="minorHAnsi"/>
          <w:szCs w:val="24"/>
        </w:rPr>
        <w:t>ustawą o elektromobilności i paliwach alternatywnych</w:t>
      </w:r>
      <w:r w:rsidR="00CB0895" w:rsidRPr="000F23A1">
        <w:rPr>
          <w:rFonts w:cstheme="minorHAnsi"/>
          <w:szCs w:val="24"/>
        </w:rPr>
        <w:t xml:space="preserve"> oraz</w:t>
      </w:r>
      <w:r w:rsidR="004F781C" w:rsidRPr="000F23A1">
        <w:rPr>
          <w:rFonts w:cstheme="minorHAnsi"/>
          <w:szCs w:val="24"/>
        </w:rPr>
        <w:t xml:space="preserve"> ustawą prawo zamówień publicznych</w:t>
      </w:r>
      <w:r w:rsidR="00CB0895" w:rsidRPr="000F23A1">
        <w:rPr>
          <w:rFonts w:cstheme="minorHAnsi"/>
          <w:szCs w:val="24"/>
        </w:rPr>
        <w:t>.</w:t>
      </w:r>
    </w:p>
    <w:p w14:paraId="56B71B49" w14:textId="7EC4EF33" w:rsidR="002A0ABD" w:rsidRPr="000F23A1" w:rsidRDefault="002A0ABD" w:rsidP="002A0ABD">
      <w:r w:rsidRPr="000F23A1">
        <w:t xml:space="preserve">Wnioskodawca </w:t>
      </w:r>
      <w:r w:rsidR="00BC7688" w:rsidRPr="000F23A1">
        <w:t xml:space="preserve">realizujący projekt, </w:t>
      </w:r>
      <w:r w:rsidR="004B1144" w:rsidRPr="000F23A1">
        <w:t>któr</w:t>
      </w:r>
      <w:r w:rsidR="002B2EA4" w:rsidRPr="000F23A1">
        <w:t>ego</w:t>
      </w:r>
      <w:r w:rsidR="004B1144" w:rsidRPr="000F23A1">
        <w:t xml:space="preserve"> elementem jest zakup lub modernizacja zero lub nisko-emisyjnych aktywów mobilnych (w tym taboru)</w:t>
      </w:r>
      <w:r w:rsidR="00AD1208" w:rsidRPr="000F23A1">
        <w:t xml:space="preserve"> wykorzystywanych w publicznym transporcie zbiorowym mus</w:t>
      </w:r>
      <w:r w:rsidR="00CE3E1C" w:rsidRPr="000F23A1">
        <w:t>i</w:t>
      </w:r>
      <w:r w:rsidR="00AD1208" w:rsidRPr="000F23A1">
        <w:t xml:space="preserve"> </w:t>
      </w:r>
      <w:r w:rsidR="00BC7688" w:rsidRPr="000F23A1">
        <w:t>wykazać, iż</w:t>
      </w:r>
      <w:r w:rsidR="004B1144" w:rsidRPr="000F23A1">
        <w:t xml:space="preserve"> </w:t>
      </w:r>
      <w:r w:rsidR="002B2EA4" w:rsidRPr="000F23A1">
        <w:t xml:space="preserve">aktywa te </w:t>
      </w:r>
      <w:r w:rsidRPr="000F23A1">
        <w:t>spełnia</w:t>
      </w:r>
      <w:r w:rsidR="004B1144" w:rsidRPr="000F23A1">
        <w:t>ją</w:t>
      </w:r>
      <w:r w:rsidR="00AD1208" w:rsidRPr="000F23A1">
        <w:t xml:space="preserve"> wymogi dla „ekologicznie czystych pojazdów” w</w:t>
      </w:r>
      <w:r w:rsidR="00DE09AB" w:rsidRPr="000F23A1">
        <w:t> </w:t>
      </w:r>
      <w:r w:rsidR="00AD1208" w:rsidRPr="000F23A1">
        <w:t xml:space="preserve">rozumieniu </w:t>
      </w:r>
      <w:r w:rsidR="00644426" w:rsidRPr="000F23A1">
        <w:t xml:space="preserve">Dyrektywy Parlamentu Europejskiego i Rady 2009/33/WE z dnia 23 kwietnia 2009 </w:t>
      </w:r>
      <w:r w:rsidR="00AD1208" w:rsidRPr="000F23A1">
        <w:t>roku z</w:t>
      </w:r>
      <w:r w:rsidR="00E53D3B" w:rsidRPr="000F23A1">
        <w:t>e</w:t>
      </w:r>
      <w:r w:rsidR="00AD1208" w:rsidRPr="000F23A1">
        <w:t xml:space="preserve"> zmianami, w tym autobusów napędzanych LNG, CNG, LPG oraz o napędzie hybrydowym PHEV (plug-in, w zależności od wielkości pojazdów, zgodnie z zapisami dyrektywy 2009/33/WE z</w:t>
      </w:r>
      <w:r w:rsidR="00E53D3B" w:rsidRPr="000F23A1">
        <w:t>e</w:t>
      </w:r>
      <w:r w:rsidR="00AD1208" w:rsidRPr="000F23A1">
        <w:t xml:space="preserve"> zmian</w:t>
      </w:r>
      <w:r w:rsidR="00E53D3B" w:rsidRPr="000F23A1">
        <w:t>ami</w:t>
      </w:r>
      <w:r w:rsidR="00AD1208" w:rsidRPr="000F23A1">
        <w:t xml:space="preserve">). </w:t>
      </w:r>
    </w:p>
    <w:p w14:paraId="026368C9" w14:textId="555D2597" w:rsidR="0043127B" w:rsidRPr="000F23A1" w:rsidRDefault="000364A7" w:rsidP="00FF511F">
      <w:pPr>
        <w:pStyle w:val="Nagwek2"/>
        <w:numPr>
          <w:ilvl w:val="1"/>
          <w:numId w:val="3"/>
        </w:numPr>
        <w:spacing w:before="0"/>
        <w:jc w:val="left"/>
        <w:rPr>
          <w:rFonts w:cstheme="minorHAnsi"/>
          <w:szCs w:val="24"/>
        </w:rPr>
      </w:pPr>
      <w:bookmarkStart w:id="45" w:name="_Toc160617124"/>
      <w:r w:rsidRPr="000F23A1">
        <w:rPr>
          <w:rFonts w:cstheme="minorHAnsi"/>
          <w:szCs w:val="24"/>
        </w:rPr>
        <w:t>Projekt skierowany na poprawę środowiska naturalnego</w:t>
      </w:r>
      <w:bookmarkEnd w:id="45"/>
    </w:p>
    <w:p w14:paraId="27D9432E" w14:textId="65DDE2C1" w:rsidR="00801637" w:rsidRPr="000F23A1" w:rsidRDefault="00801637" w:rsidP="00801637">
      <w:r w:rsidRPr="000F23A1">
        <w:t>Należy wymienić jakie działania w ramach projektu zostaną podjęte w celu poprawy stanu środowiska naturalnego i wspierani</w:t>
      </w:r>
      <w:r w:rsidR="002B2EA4" w:rsidRPr="000F23A1">
        <w:t>a</w:t>
      </w:r>
      <w:r w:rsidRPr="000F23A1">
        <w:t xml:space="preserve"> transportu czystego i przyjaznego środowisku w momencie przeprowadzania inwestycji, jak i po jej zakończeniu. Działania przewidziane w projekcie powinny służyć zmniejszeniu popytu na podróże realizowane indywidualnym transportem samochodowym na rzecz zwiększenia udziału transportu zbiorowego przy wykorzystaniu środków transportu publicznego.</w:t>
      </w:r>
    </w:p>
    <w:p w14:paraId="66B949BB" w14:textId="1F12E7ED" w:rsidR="0043127B" w:rsidRPr="000F23A1" w:rsidRDefault="000364A7" w:rsidP="00FF511F">
      <w:pPr>
        <w:pStyle w:val="Nagwek2"/>
        <w:numPr>
          <w:ilvl w:val="1"/>
          <w:numId w:val="3"/>
        </w:numPr>
        <w:spacing w:before="0"/>
        <w:jc w:val="left"/>
        <w:rPr>
          <w:rFonts w:cstheme="minorHAnsi"/>
          <w:szCs w:val="24"/>
        </w:rPr>
      </w:pPr>
      <w:bookmarkStart w:id="46" w:name="_Toc160617125"/>
      <w:r w:rsidRPr="000F23A1">
        <w:rPr>
          <w:rFonts w:cstheme="minorHAnsi"/>
          <w:szCs w:val="24"/>
        </w:rPr>
        <w:t>Zakup taboru zeroemisyjnego</w:t>
      </w:r>
      <w:bookmarkEnd w:id="46"/>
    </w:p>
    <w:p w14:paraId="3358292B" w14:textId="36A419CB" w:rsidR="00C6772E" w:rsidRPr="000F23A1" w:rsidRDefault="00C6772E" w:rsidP="00C6772E">
      <w:r w:rsidRPr="000F23A1">
        <w:t>Należy wskazać</w:t>
      </w:r>
      <w:r w:rsidR="00DE09AB" w:rsidRPr="000F23A1">
        <w:t>,</w:t>
      </w:r>
      <w:r w:rsidRPr="000F23A1">
        <w:t xml:space="preserve"> czy w ramach projektu zakupiony zostanie tabor zasilany za pomocą silników elektrycznych lub wodorowych. </w:t>
      </w:r>
      <w:r w:rsidR="003B3ED1" w:rsidRPr="000F23A1">
        <w:t>Dodatkowo</w:t>
      </w:r>
      <w:r w:rsidR="00CD613A" w:rsidRPr="000F23A1">
        <w:t>,</w:t>
      </w:r>
      <w:r w:rsidR="003B3ED1" w:rsidRPr="000F23A1">
        <w:t xml:space="preserve"> </w:t>
      </w:r>
      <w:r w:rsidR="00304933" w:rsidRPr="000F23A1">
        <w:t>w punkcie tym wymagane jest podanie</w:t>
      </w:r>
      <w:r w:rsidRPr="000F23A1">
        <w:t xml:space="preserve"> </w:t>
      </w:r>
      <w:r w:rsidR="002B2EA4" w:rsidRPr="000F23A1">
        <w:t xml:space="preserve">dokładnej </w:t>
      </w:r>
      <w:r w:rsidRPr="000F23A1">
        <w:t>liczb</w:t>
      </w:r>
      <w:r w:rsidR="00304933" w:rsidRPr="000F23A1">
        <w:t>y</w:t>
      </w:r>
      <w:r w:rsidRPr="000F23A1">
        <w:t xml:space="preserve"> pojazdów zasilanych taki</w:t>
      </w:r>
      <w:r w:rsidR="002B2EA4" w:rsidRPr="000F23A1">
        <w:t>mi</w:t>
      </w:r>
      <w:r w:rsidRPr="000F23A1">
        <w:t xml:space="preserve"> silnik</w:t>
      </w:r>
      <w:r w:rsidR="002B2EA4" w:rsidRPr="000F23A1">
        <w:t>ami</w:t>
      </w:r>
      <w:r w:rsidRPr="000F23A1">
        <w:t>, które zostaną zakupione w ramach projektu</w:t>
      </w:r>
      <w:r w:rsidR="00CD613A" w:rsidRPr="000F23A1">
        <w:t xml:space="preserve"> oraz wykazanie czy napęd kupowanego taboru będzie wytwarzany wyłącznie z odnawialnych źródeł energii.</w:t>
      </w:r>
    </w:p>
    <w:p w14:paraId="358502D2" w14:textId="201F91B5" w:rsidR="0043127B" w:rsidRPr="000F23A1" w:rsidRDefault="000364A7" w:rsidP="00FF511F">
      <w:pPr>
        <w:pStyle w:val="Nagwek2"/>
        <w:numPr>
          <w:ilvl w:val="1"/>
          <w:numId w:val="3"/>
        </w:numPr>
        <w:spacing w:before="0"/>
        <w:jc w:val="left"/>
        <w:rPr>
          <w:rFonts w:cstheme="minorHAnsi"/>
          <w:szCs w:val="24"/>
        </w:rPr>
      </w:pPr>
      <w:bookmarkStart w:id="47" w:name="_Toc160617126"/>
      <w:r w:rsidRPr="000F23A1">
        <w:rPr>
          <w:rFonts w:cstheme="minorHAnsi"/>
          <w:szCs w:val="24"/>
        </w:rPr>
        <w:t>Usprawnienia infrastruktury na rzecz zrównoważonej mobilności</w:t>
      </w:r>
      <w:bookmarkEnd w:id="47"/>
    </w:p>
    <w:p w14:paraId="6DEC77F6" w14:textId="16A97219" w:rsidR="006A18B5" w:rsidRPr="000F23A1" w:rsidRDefault="00C6772E" w:rsidP="00C6772E">
      <w:r w:rsidRPr="000F23A1">
        <w:t>Należy</w:t>
      </w:r>
      <w:r w:rsidR="00F27752" w:rsidRPr="000F23A1">
        <w:t xml:space="preserve"> </w:t>
      </w:r>
      <w:r w:rsidR="006A18B5" w:rsidRPr="000F23A1">
        <w:t>szczegółowo opisać w jaki sposób inwestycja planowana do realizacji przyczynia się do rozwoju mobilności miejskiej, w szczególności w zakresie usprawnień infrastruktury transportu publicznego i infrastruktury rowerowej. W tym celu Wnioskodawca powinien opisać czy projekt wpłynie na:</w:t>
      </w:r>
    </w:p>
    <w:p w14:paraId="76BCA457" w14:textId="77777777" w:rsidR="00FF657F" w:rsidRPr="000F23A1" w:rsidRDefault="00FF657F" w:rsidP="00143C20">
      <w:pPr>
        <w:pStyle w:val="Akapitzlist"/>
        <w:numPr>
          <w:ilvl w:val="2"/>
          <w:numId w:val="3"/>
        </w:numPr>
        <w:ind w:left="864"/>
      </w:pPr>
      <w:r w:rsidRPr="000F23A1">
        <w:t>poprawę d</w:t>
      </w:r>
      <w:r w:rsidR="006A18B5" w:rsidRPr="000F23A1">
        <w:t>ostę</w:t>
      </w:r>
      <w:r w:rsidRPr="000F23A1">
        <w:t>pności rozumianej jako:</w:t>
      </w:r>
    </w:p>
    <w:p w14:paraId="57459301" w14:textId="2D7F872D" w:rsidR="00FF657F" w:rsidRPr="000F23A1" w:rsidRDefault="00FF657F" w:rsidP="00143C20">
      <w:pPr>
        <w:pStyle w:val="Akapitzlist"/>
        <w:numPr>
          <w:ilvl w:val="1"/>
          <w:numId w:val="33"/>
        </w:numPr>
        <w:ind w:left="1080"/>
      </w:pPr>
      <w:r w:rsidRPr="000F23A1">
        <w:t>Infrastruktura transportu publicznego - udział mieszkańców pozostających w strefie dogodnej dostępności do linii komunikacji zbiorowej, powiązanie z innymi środkami transportu zbiorowego i indywidualnego, dyspozycyjność pojazdów, kompletność i</w:t>
      </w:r>
      <w:r w:rsidR="00DE09AB" w:rsidRPr="000F23A1">
        <w:t> </w:t>
      </w:r>
      <w:r w:rsidRPr="000F23A1">
        <w:t>forma informacji przekazywanych pasażerom, dogodność systemu taryfowego, czytelność i łatwość zapamiętywania układów linii i rozkładów jazdy, różnorodność oferty przewozowej, w niniejszym miejscu premiowane będą także działania wyrównujące szanse grup zagrożonych dyskryminacją,</w:t>
      </w:r>
    </w:p>
    <w:p w14:paraId="36135513" w14:textId="3D3AAD31" w:rsidR="00FF657F" w:rsidRPr="000F23A1" w:rsidRDefault="00FF657F" w:rsidP="00143C20">
      <w:pPr>
        <w:pStyle w:val="Akapitzlist"/>
        <w:numPr>
          <w:ilvl w:val="1"/>
          <w:numId w:val="33"/>
        </w:numPr>
        <w:ind w:left="1080"/>
      </w:pPr>
      <w:r w:rsidRPr="000F23A1">
        <w:t xml:space="preserve">Infrastruktura rowerowa </w:t>
      </w:r>
      <w:r w:rsidR="00CD613A" w:rsidRPr="000F23A1">
        <w:t>–</w:t>
      </w:r>
      <w:r w:rsidRPr="000F23A1">
        <w:t xml:space="preserve"> </w:t>
      </w:r>
      <w:r w:rsidR="00CD613A" w:rsidRPr="000F23A1">
        <w:t xml:space="preserve">rozwiązania polegające między innymi na poszerzeniu </w:t>
      </w:r>
      <w:r w:rsidRPr="000F23A1">
        <w:t xml:space="preserve">układu sieci rowerowej na obszary dotychczas pozbawione takiej infrastruktury, tworzenie miejsc umożliwiający pozostawienie roweru </w:t>
      </w:r>
    </w:p>
    <w:p w14:paraId="2AC1C86A" w14:textId="77777777" w:rsidR="00FF657F" w:rsidRPr="000F23A1" w:rsidRDefault="00FF657F" w:rsidP="00143C20">
      <w:pPr>
        <w:pStyle w:val="Akapitzlist"/>
        <w:numPr>
          <w:ilvl w:val="2"/>
          <w:numId w:val="3"/>
        </w:numPr>
        <w:ind w:left="864"/>
      </w:pPr>
      <w:r w:rsidRPr="000F23A1">
        <w:t>skrócenia czasu podróży definiowane jako:</w:t>
      </w:r>
    </w:p>
    <w:p w14:paraId="62DF1BC3" w14:textId="0F130A58" w:rsidR="00FF657F" w:rsidRPr="000F23A1" w:rsidRDefault="00FF657F" w:rsidP="00143C20">
      <w:pPr>
        <w:pStyle w:val="Akapitzlist"/>
        <w:numPr>
          <w:ilvl w:val="0"/>
          <w:numId w:val="35"/>
        </w:numPr>
      </w:pPr>
      <w:r w:rsidRPr="000F23A1">
        <w:t xml:space="preserve">Infrastruktura transportu publicznego – </w:t>
      </w:r>
      <w:r w:rsidR="00CD613A" w:rsidRPr="000F23A1">
        <w:t xml:space="preserve">rozwiązania polegające między innymi na </w:t>
      </w:r>
      <w:r w:rsidRPr="000F23A1">
        <w:t>popraw</w:t>
      </w:r>
      <w:r w:rsidR="00CD613A" w:rsidRPr="000F23A1">
        <w:t>ie</w:t>
      </w:r>
      <w:r w:rsidRPr="000F23A1">
        <w:t xml:space="preserve"> parametrów korzystania z transportu publicznego takich jak: czas dojścia, czas oczekiwania, czas jazdy, czas tracony na przesiadki </w:t>
      </w:r>
    </w:p>
    <w:p w14:paraId="25618850" w14:textId="688087C4" w:rsidR="00FF657F" w:rsidRPr="000F23A1" w:rsidRDefault="00FF657F" w:rsidP="00143C20">
      <w:pPr>
        <w:pStyle w:val="Akapitzlist"/>
        <w:numPr>
          <w:ilvl w:val="0"/>
          <w:numId w:val="35"/>
        </w:numPr>
      </w:pPr>
      <w:r w:rsidRPr="000F23A1">
        <w:t xml:space="preserve">Infrastruktura rowerowa - </w:t>
      </w:r>
      <w:r w:rsidR="00CD613A" w:rsidRPr="000F23A1">
        <w:t xml:space="preserve">rozwiązania polegające między innymi na poprawie </w:t>
      </w:r>
      <w:r w:rsidRPr="000F23A1">
        <w:t>czasu dojazdu do celu podróży z wykorzystaniem sieci dróg rowerowych</w:t>
      </w:r>
      <w:r w:rsidR="00793C60" w:rsidRPr="000F23A1">
        <w:t>,</w:t>
      </w:r>
    </w:p>
    <w:p w14:paraId="02935C78" w14:textId="77777777" w:rsidR="00793C60" w:rsidRPr="000F23A1" w:rsidRDefault="00793C60" w:rsidP="00143C20">
      <w:pPr>
        <w:pStyle w:val="Akapitzlist"/>
        <w:numPr>
          <w:ilvl w:val="2"/>
          <w:numId w:val="3"/>
        </w:numPr>
        <w:ind w:left="864"/>
      </w:pPr>
      <w:r w:rsidRPr="000F23A1">
        <w:t>z</w:t>
      </w:r>
      <w:r w:rsidR="00FF657F" w:rsidRPr="000F23A1">
        <w:t>większenie</w:t>
      </w:r>
      <w:r w:rsidRPr="000F23A1">
        <w:t xml:space="preserve"> niezawodności rozumianej jako:</w:t>
      </w:r>
    </w:p>
    <w:p w14:paraId="19709A73" w14:textId="41C68ACB" w:rsidR="00793C60" w:rsidRPr="000F23A1" w:rsidRDefault="00793C60" w:rsidP="00143C20">
      <w:pPr>
        <w:pStyle w:val="Akapitzlist"/>
        <w:numPr>
          <w:ilvl w:val="0"/>
          <w:numId w:val="37"/>
        </w:numPr>
      </w:pPr>
      <w:r w:rsidRPr="000F23A1">
        <w:t>Infrastruktura transportu publicznego – stabilność układu linii i rozkładów jazdy, regularności kursowania pojazdów, punktualność kursowania pojazdów, pewność uzyskania miejsca w pojeździe, pewność osiągania celu podróży w spodziewanym czasie, elastyczność funkcjonowania (n</w:t>
      </w:r>
      <w:r w:rsidR="00F27752" w:rsidRPr="000F23A1">
        <w:t>a przykład</w:t>
      </w:r>
      <w:r w:rsidRPr="000F23A1">
        <w:t xml:space="preserve"> możliwość objazdu, wyboru powiązania alternatywnego i</w:t>
      </w:r>
      <w:r w:rsidR="00F27752" w:rsidRPr="000F23A1">
        <w:t xml:space="preserve"> tym podobne</w:t>
      </w:r>
      <w:r w:rsidRPr="000F23A1">
        <w:t>)</w:t>
      </w:r>
    </w:p>
    <w:p w14:paraId="1D48E7C5" w14:textId="25E55414" w:rsidR="00793C60" w:rsidRPr="000F23A1" w:rsidRDefault="00793C60" w:rsidP="00143C20">
      <w:pPr>
        <w:pStyle w:val="Akapitzlist"/>
        <w:numPr>
          <w:ilvl w:val="0"/>
          <w:numId w:val="37"/>
        </w:numPr>
      </w:pPr>
      <w:r w:rsidRPr="000F23A1">
        <w:t xml:space="preserve">Infrastruktura rowerowa – </w:t>
      </w:r>
      <w:r w:rsidR="00CD613A" w:rsidRPr="000F23A1">
        <w:t xml:space="preserve">rozwiązania polegające między innymi na </w:t>
      </w:r>
      <w:r w:rsidRPr="000F23A1">
        <w:t>zapewnieni</w:t>
      </w:r>
      <w:r w:rsidR="00CD613A" w:rsidRPr="000F23A1">
        <w:t>u</w:t>
      </w:r>
      <w:r w:rsidRPr="000F23A1">
        <w:t xml:space="preserve"> przejezdności ścieżek rowerowych w przypadku wystąpienia niekorzystnych zjawisk atmosferycznych lub wystąpienia aktów wandalizmu,</w:t>
      </w:r>
    </w:p>
    <w:p w14:paraId="3E1B55BB" w14:textId="77777777" w:rsidR="00793C60" w:rsidRPr="000F23A1" w:rsidRDefault="00793C60" w:rsidP="00143C20">
      <w:pPr>
        <w:pStyle w:val="Akapitzlist"/>
        <w:numPr>
          <w:ilvl w:val="2"/>
          <w:numId w:val="3"/>
        </w:numPr>
        <w:ind w:left="864"/>
      </w:pPr>
      <w:r w:rsidRPr="000F23A1">
        <w:t>poprawę warunków podróży obejmującą:</w:t>
      </w:r>
    </w:p>
    <w:p w14:paraId="40300D8F" w14:textId="77777777" w:rsidR="00793C60" w:rsidRPr="000F23A1" w:rsidRDefault="00793C60" w:rsidP="00143C20">
      <w:pPr>
        <w:pStyle w:val="Akapitzlist"/>
        <w:numPr>
          <w:ilvl w:val="0"/>
          <w:numId w:val="39"/>
        </w:numPr>
      </w:pPr>
      <w:r w:rsidRPr="000F23A1">
        <w:t>Infrastruktura transportu publicznego – warunki i uciążliwość dojścia do przystanku, warunki oczekiwania na przystanku, łatwość i sprawność wsiadania i wysiadania, wygodę w pojeździe, bezpośredniość połączeń, dogodność przesiadania się</w:t>
      </w:r>
    </w:p>
    <w:p w14:paraId="34BED35D" w14:textId="69D74FFD" w:rsidR="00793C60" w:rsidRPr="000F23A1" w:rsidRDefault="00793C60" w:rsidP="00CD613A">
      <w:pPr>
        <w:pStyle w:val="Akapitzlist"/>
        <w:numPr>
          <w:ilvl w:val="0"/>
          <w:numId w:val="39"/>
        </w:numPr>
      </w:pPr>
      <w:r w:rsidRPr="000F23A1">
        <w:t xml:space="preserve">Infrastruktura rowerowa – </w:t>
      </w:r>
      <w:r w:rsidR="00CD613A" w:rsidRPr="000F23A1">
        <w:t xml:space="preserve">rozwiązania polegające między innymi na </w:t>
      </w:r>
      <w:r w:rsidRPr="000F23A1">
        <w:t>popraw</w:t>
      </w:r>
      <w:r w:rsidR="00CD613A" w:rsidRPr="000F23A1">
        <w:t>ie</w:t>
      </w:r>
      <w:r w:rsidRPr="000F23A1">
        <w:t xml:space="preserve"> komfortu podróży użytkowników dróg rowerowych (obniżenie progów, oddzielenie ruchu pojazdów od ruchu pieszych),</w:t>
      </w:r>
    </w:p>
    <w:p w14:paraId="1158763C" w14:textId="77777777" w:rsidR="00793C60" w:rsidRPr="000F23A1" w:rsidRDefault="00793C60" w:rsidP="00143C20">
      <w:pPr>
        <w:pStyle w:val="Akapitzlist"/>
        <w:numPr>
          <w:ilvl w:val="2"/>
          <w:numId w:val="3"/>
        </w:numPr>
        <w:ind w:left="864"/>
      </w:pPr>
      <w:r w:rsidRPr="000F23A1">
        <w:t>poprawę bezpieczeństwa ruchu drogowego,</w:t>
      </w:r>
    </w:p>
    <w:p w14:paraId="2D370898" w14:textId="7282D0B7" w:rsidR="00FF657F" w:rsidRPr="000F23A1" w:rsidRDefault="00793C60" w:rsidP="00143C20">
      <w:pPr>
        <w:pStyle w:val="Akapitzlist"/>
        <w:numPr>
          <w:ilvl w:val="2"/>
          <w:numId w:val="3"/>
        </w:numPr>
        <w:ind w:left="864"/>
      </w:pPr>
      <w:r w:rsidRPr="000F23A1">
        <w:t xml:space="preserve"> zachowanie synergii między wdrażanym projektem i inwestycjami energetycznymi m</w:t>
      </w:r>
      <w:r w:rsidR="00F27752" w:rsidRPr="000F23A1">
        <w:t>iędzy innymi</w:t>
      </w:r>
      <w:r w:rsidRPr="000F23A1">
        <w:t xml:space="preserve"> takimi jak inteligentne stacje ładowania i tankowania (elektryczne i wodorowe), modernizacja oświetlenia ulicznego pod kątem zwiększenia jego energooszczędności i skuteczności m</w:t>
      </w:r>
      <w:r w:rsidR="00F27752" w:rsidRPr="000F23A1">
        <w:t>iędzy innymi</w:t>
      </w:r>
      <w:r w:rsidRPr="000F23A1">
        <w:t xml:space="preserve"> w technologii LED.</w:t>
      </w:r>
      <w:r w:rsidR="00FF657F" w:rsidRPr="000F23A1">
        <w:t xml:space="preserve"> </w:t>
      </w:r>
    </w:p>
    <w:p w14:paraId="781B6AB9" w14:textId="09C1D68A" w:rsidR="0043127B" w:rsidRPr="000F23A1" w:rsidRDefault="000364A7" w:rsidP="00FF511F">
      <w:pPr>
        <w:pStyle w:val="Nagwek2"/>
        <w:numPr>
          <w:ilvl w:val="1"/>
          <w:numId w:val="3"/>
        </w:numPr>
        <w:spacing w:before="0"/>
        <w:jc w:val="left"/>
        <w:rPr>
          <w:rFonts w:eastAsiaTheme="minorHAnsi" w:cstheme="minorBidi"/>
          <w:szCs w:val="22"/>
        </w:rPr>
      </w:pPr>
      <w:bookmarkStart w:id="48" w:name="_Toc160617127"/>
      <w:r w:rsidRPr="000F23A1">
        <w:rPr>
          <w:rFonts w:eastAsiaTheme="minorHAnsi" w:cstheme="minorBidi"/>
          <w:szCs w:val="22"/>
        </w:rPr>
        <w:t>Integracja różnych środków transportu</w:t>
      </w:r>
      <w:bookmarkEnd w:id="48"/>
    </w:p>
    <w:p w14:paraId="1050F2CF" w14:textId="04249D1E" w:rsidR="00127DFF" w:rsidRPr="000F23A1" w:rsidRDefault="00127DFF" w:rsidP="00143C20">
      <w:pPr>
        <w:autoSpaceDE w:val="0"/>
        <w:autoSpaceDN w:val="0"/>
        <w:adjustRightInd w:val="0"/>
        <w:spacing w:after="0"/>
      </w:pPr>
      <w:r w:rsidRPr="000F23A1">
        <w:t xml:space="preserve">W </w:t>
      </w:r>
      <w:r w:rsidR="005B1E18" w:rsidRPr="000F23A1">
        <w:t xml:space="preserve">tym </w:t>
      </w:r>
      <w:r w:rsidRPr="000F23A1">
        <w:t>punk</w:t>
      </w:r>
      <w:r w:rsidR="003846D4" w:rsidRPr="000F23A1">
        <w:t>cie</w:t>
      </w:r>
      <w:r w:rsidRPr="000F23A1">
        <w:t xml:space="preserve"> należy </w:t>
      </w:r>
      <w:r w:rsidR="003846D4" w:rsidRPr="000F23A1">
        <w:t>wskazać</w:t>
      </w:r>
      <w:r w:rsidRPr="000F23A1">
        <w:t xml:space="preserve"> czy projekt </w:t>
      </w:r>
      <w:r w:rsidR="003846D4" w:rsidRPr="000F23A1">
        <w:t>jest</w:t>
      </w:r>
      <w:r w:rsidRPr="000F23A1">
        <w:t xml:space="preserve"> powiązan</w:t>
      </w:r>
      <w:r w:rsidR="003846D4" w:rsidRPr="000F23A1">
        <w:t>y</w:t>
      </w:r>
      <w:r w:rsidRPr="000F23A1">
        <w:t xml:space="preserve"> z wprowadzaniem integracji taryfowej, oraz wdrażaniem koncepcji „Mobilność jako Usługa” (MaaS).</w:t>
      </w:r>
    </w:p>
    <w:p w14:paraId="0C7FBC27" w14:textId="25FA1912" w:rsidR="00127DFF" w:rsidRPr="000F23A1" w:rsidRDefault="003846D4" w:rsidP="00143C20">
      <w:pPr>
        <w:autoSpaceDE w:val="0"/>
        <w:autoSpaceDN w:val="0"/>
        <w:adjustRightInd w:val="0"/>
      </w:pPr>
      <w:r w:rsidRPr="000F23A1">
        <w:t xml:space="preserve">Wnioskodawca powinien </w:t>
      </w:r>
      <w:r w:rsidR="005B1E18" w:rsidRPr="000F23A1">
        <w:t xml:space="preserve">również </w:t>
      </w:r>
      <w:r w:rsidRPr="000F23A1">
        <w:t xml:space="preserve">opisać czy </w:t>
      </w:r>
      <w:r w:rsidR="005B1E18" w:rsidRPr="000F23A1">
        <w:t xml:space="preserve">projekt </w:t>
      </w:r>
      <w:r w:rsidR="00127DFF" w:rsidRPr="000F23A1">
        <w:t>przyczyni się do lepszej integracji gałęzi transportu, poprawy wydolności infrastruktury, zwiększenia rangi oraz konkurencyjności transportu publicznego względem innych rodzajów transportu.</w:t>
      </w:r>
    </w:p>
    <w:p w14:paraId="5DB415EB" w14:textId="0BAC3336" w:rsidR="00127DFF" w:rsidRPr="000F23A1" w:rsidRDefault="005B1E18" w:rsidP="00143C20">
      <w:pPr>
        <w:autoSpaceDE w:val="0"/>
        <w:autoSpaceDN w:val="0"/>
        <w:adjustRightInd w:val="0"/>
      </w:pPr>
      <w:r w:rsidRPr="000F23A1">
        <w:t>Przedstawiając w tym punkcie informacje należy mieć na uwadze, że r</w:t>
      </w:r>
      <w:r w:rsidR="00127DFF" w:rsidRPr="000F23A1">
        <w:t>odzaj</w:t>
      </w:r>
      <w:r w:rsidRPr="000F23A1">
        <w:t>ami</w:t>
      </w:r>
      <w:r w:rsidR="00127DFF" w:rsidRPr="000F23A1">
        <w:t xml:space="preserve"> transportu</w:t>
      </w:r>
      <w:r w:rsidRPr="000F23A1">
        <w:t>, które powinny być</w:t>
      </w:r>
      <w:r w:rsidR="00127DFF" w:rsidRPr="000F23A1">
        <w:t xml:space="preserve"> brane pod uwagę w </w:t>
      </w:r>
      <w:r w:rsidRPr="000F23A1">
        <w:t>przedstawianym uzasadnieniu są</w:t>
      </w:r>
      <w:r w:rsidR="00127DFF" w:rsidRPr="000F23A1">
        <w:t xml:space="preserve">: transport kolejowy, transport rowerowy, indywidualny transport samochodowy, komunikacja publiczna autobusowa, komunikacja publiczna tramwajowa, transport lotniczy. W przypadku transportu indywidualnego (samochodowego lub rowerowego) </w:t>
      </w:r>
      <w:r w:rsidRPr="000F23A1">
        <w:t>należy wskazać czy</w:t>
      </w:r>
      <w:r w:rsidR="00127DFF" w:rsidRPr="000F23A1">
        <w:t xml:space="preserve"> istnieje możliwość przesiadki na transport publiczny w ramach organizowanego węzła przesiadkowego.</w:t>
      </w:r>
      <w:r w:rsidR="002F077E" w:rsidRPr="000F23A1">
        <w:t xml:space="preserve"> Jeśli w ramach projektu </w:t>
      </w:r>
      <w:r w:rsidR="00127DFF" w:rsidRPr="000F23A1">
        <w:t>dokonana zostanie nowa integracja systemu opłat</w:t>
      </w:r>
      <w:r w:rsidR="002F077E" w:rsidRPr="000F23A1">
        <w:t>,</w:t>
      </w:r>
      <w:r w:rsidR="00127DFF" w:rsidRPr="000F23A1">
        <w:t xml:space="preserve"> </w:t>
      </w:r>
      <w:r w:rsidR="002F077E" w:rsidRPr="000F23A1">
        <w:t xml:space="preserve">należy ją szczegółowo opisać, wskazując przy tym czy </w:t>
      </w:r>
      <w:r w:rsidR="00127DFF" w:rsidRPr="000F23A1">
        <w:t>obejm</w:t>
      </w:r>
      <w:r w:rsidR="002F077E" w:rsidRPr="000F23A1">
        <w:t xml:space="preserve">ować ona będzie </w:t>
      </w:r>
      <w:r w:rsidR="00127DFF" w:rsidRPr="000F23A1">
        <w:t xml:space="preserve">nowopowstałe lub zmodernizowane elementy projektu, </w:t>
      </w:r>
      <w:r w:rsidR="002F077E" w:rsidRPr="000F23A1">
        <w:t>czy też</w:t>
      </w:r>
      <w:r w:rsidR="00127DFF" w:rsidRPr="000F23A1">
        <w:t xml:space="preserve"> elementy projektu zostaną wykorzystane w ramach obecnie funkcjonujących zintegrowanych systemów opłat przyczyniając się do jego rozwoju.</w:t>
      </w:r>
    </w:p>
    <w:p w14:paraId="4C7EBA38" w14:textId="19F80725" w:rsidR="00F27752" w:rsidRPr="000F23A1" w:rsidRDefault="002F077E" w:rsidP="00143C20">
      <w:pPr>
        <w:spacing w:before="120"/>
      </w:pPr>
      <w:r w:rsidRPr="000F23A1">
        <w:t xml:space="preserve">W przypadku projektów z zakresu komunikacji publicznej należy wskazać czy </w:t>
      </w:r>
      <w:r w:rsidR="00127DFF" w:rsidRPr="000F23A1">
        <w:t xml:space="preserve">w wyniku </w:t>
      </w:r>
      <w:r w:rsidRPr="000F23A1">
        <w:t xml:space="preserve">jego </w:t>
      </w:r>
      <w:r w:rsidR="00127DFF" w:rsidRPr="000F23A1">
        <w:t xml:space="preserve">realizacji zostanie wprowadzona nowa linia komunikacji publicznej, której rozkład jazdy zostanie poddany koordynacji, </w:t>
      </w:r>
      <w:r w:rsidRPr="000F23A1">
        <w:t>czy też</w:t>
      </w:r>
      <w:r w:rsidR="00127DFF" w:rsidRPr="000F23A1">
        <w:t xml:space="preserve"> elementy projektu zostaną wykorzystane na aktualnie funkcjonujących liniach komunikacji publicznej, których rozkład jest skoordynowany.</w:t>
      </w:r>
    </w:p>
    <w:p w14:paraId="0025B4D0" w14:textId="77777777" w:rsidR="004A568B" w:rsidRDefault="004A568B" w:rsidP="00143C20">
      <w:pPr>
        <w:spacing w:before="120"/>
      </w:pPr>
    </w:p>
    <w:p w14:paraId="7959D0E4" w14:textId="77777777" w:rsidR="004A568B" w:rsidRDefault="004A568B" w:rsidP="00143C20">
      <w:pPr>
        <w:spacing w:before="120"/>
      </w:pPr>
    </w:p>
    <w:p w14:paraId="6C501B8F" w14:textId="4677B4A4" w:rsidR="00C6772E" w:rsidRPr="000F23A1" w:rsidRDefault="00C6772E" w:rsidP="00143C20">
      <w:pPr>
        <w:spacing w:before="120"/>
      </w:pPr>
      <w:r w:rsidRPr="000F23A1">
        <w:t>Należy wskazać</w:t>
      </w:r>
      <w:r w:rsidR="004A568B">
        <w:t>,</w:t>
      </w:r>
      <w:r w:rsidRPr="000F23A1">
        <w:t xml:space="preserve"> czy w ramach projektu:</w:t>
      </w:r>
    </w:p>
    <w:p w14:paraId="1D3AB314" w14:textId="231CB2BF" w:rsidR="00C6772E" w:rsidRPr="000F23A1" w:rsidRDefault="00C6772E" w:rsidP="00143C20">
      <w:pPr>
        <w:pStyle w:val="Akapitzlist"/>
        <w:numPr>
          <w:ilvl w:val="0"/>
          <w:numId w:val="40"/>
        </w:numPr>
      </w:pPr>
      <w:r w:rsidRPr="000F23A1">
        <w:t>powstanie węzeł przesiadkowy integrujący co najmniej 2 rodzaje transportu (należy wskazać lokalizację węzła i jakie rodzaje transportu będzie integrował)</w:t>
      </w:r>
      <w:r w:rsidR="002F077E" w:rsidRPr="000F23A1">
        <w:t>,</w:t>
      </w:r>
    </w:p>
    <w:p w14:paraId="014F21B6" w14:textId="0AE3E67A" w:rsidR="00C6772E" w:rsidRPr="000F23A1" w:rsidRDefault="00C6772E" w:rsidP="00143C20">
      <w:pPr>
        <w:pStyle w:val="Akapitzlist"/>
        <w:numPr>
          <w:ilvl w:val="0"/>
          <w:numId w:val="40"/>
        </w:numPr>
      </w:pPr>
      <w:r w:rsidRPr="000F23A1">
        <w:t>zostanie stworzony system ujednoliconych opłat za przewozy u co najmniej 2</w:t>
      </w:r>
      <w:r w:rsidR="004A568B">
        <w:t> </w:t>
      </w:r>
      <w:r w:rsidRPr="000F23A1">
        <w:t>przewoźników (należy wskazać jakich przewoźników dotyczyć będzie ujednolicenie systemu opłat)</w:t>
      </w:r>
      <w:r w:rsidR="002F077E" w:rsidRPr="000F23A1">
        <w:t>,</w:t>
      </w:r>
    </w:p>
    <w:p w14:paraId="1E987EC5" w14:textId="3F2636DA" w:rsidR="00C6772E" w:rsidRPr="000F23A1" w:rsidRDefault="001C09AB" w:rsidP="00143C20">
      <w:pPr>
        <w:pStyle w:val="Akapitzlist"/>
        <w:numPr>
          <w:ilvl w:val="0"/>
          <w:numId w:val="40"/>
        </w:numPr>
      </w:pPr>
      <w:r w:rsidRPr="000F23A1">
        <w:t>n</w:t>
      </w:r>
      <w:r w:rsidR="00C6772E" w:rsidRPr="000F23A1">
        <w:t>astąpi koordynacja rozkładów jazdy dla co najmniej 2 przewoźników (należy wskazać jakich przewoźników i linii dotyczyć będzie koordynacja)</w:t>
      </w:r>
      <w:r w:rsidR="006468A6" w:rsidRPr="000F23A1">
        <w:t>.</w:t>
      </w:r>
    </w:p>
    <w:p w14:paraId="00AEF437" w14:textId="38F26B4D" w:rsidR="0043127B" w:rsidRPr="000F23A1" w:rsidRDefault="000364A7" w:rsidP="00FF511F">
      <w:pPr>
        <w:pStyle w:val="Nagwek2"/>
        <w:numPr>
          <w:ilvl w:val="1"/>
          <w:numId w:val="3"/>
        </w:numPr>
        <w:spacing w:before="0"/>
        <w:jc w:val="left"/>
        <w:rPr>
          <w:rFonts w:cstheme="minorHAnsi"/>
          <w:szCs w:val="24"/>
        </w:rPr>
      </w:pPr>
      <w:bookmarkStart w:id="49" w:name="_Toc160617128"/>
      <w:r w:rsidRPr="000F23A1">
        <w:rPr>
          <w:rFonts w:cstheme="minorHAnsi"/>
          <w:szCs w:val="24"/>
        </w:rPr>
        <w:t>Kompleksowość projektu</w:t>
      </w:r>
      <w:bookmarkEnd w:id="49"/>
    </w:p>
    <w:p w14:paraId="18FE7114" w14:textId="41D50EEB" w:rsidR="005B45C9" w:rsidRPr="000F23A1" w:rsidRDefault="005B45C9" w:rsidP="00940BAB">
      <w:r w:rsidRPr="000F23A1">
        <w:t xml:space="preserve">Należy wskazać </w:t>
      </w:r>
      <w:r w:rsidR="006468A6" w:rsidRPr="000F23A1">
        <w:t xml:space="preserve">enumeratywnie </w:t>
      </w:r>
      <w:r w:rsidR="00593C8A" w:rsidRPr="000F23A1">
        <w:t xml:space="preserve">jakie </w:t>
      </w:r>
      <w:r w:rsidR="006468A6" w:rsidRPr="000F23A1">
        <w:t>rodzaj</w:t>
      </w:r>
      <w:r w:rsidR="00593C8A" w:rsidRPr="000F23A1">
        <w:t>e</w:t>
      </w:r>
      <w:r w:rsidR="006468A6" w:rsidRPr="000F23A1">
        <w:t xml:space="preserve"> </w:t>
      </w:r>
      <w:r w:rsidRPr="000F23A1">
        <w:t>działa</w:t>
      </w:r>
      <w:r w:rsidR="006468A6" w:rsidRPr="000F23A1">
        <w:t>ń</w:t>
      </w:r>
      <w:r w:rsidRPr="000F23A1">
        <w:t xml:space="preserve"> na rzecz zrównoważonego transportu zostaną podjęte w ramach projektu. </w:t>
      </w:r>
      <w:r w:rsidR="00C513F8" w:rsidRPr="000F23A1">
        <w:t>W ramach opisu należy wykazać kom</w:t>
      </w:r>
      <w:r w:rsidR="00127DFF" w:rsidRPr="000F23A1">
        <w:t>pleksowość podejmowanych działań</w:t>
      </w:r>
      <w:r w:rsidR="00C513F8" w:rsidRPr="000F23A1">
        <w:t xml:space="preserve"> </w:t>
      </w:r>
      <w:r w:rsidR="006468A6" w:rsidRPr="000F23A1">
        <w:t>mających wpływ na zmniejszenie emisji CO</w:t>
      </w:r>
      <w:r w:rsidR="00940BAB" w:rsidRPr="000F23A1">
        <w:rPr>
          <w:vertAlign w:val="subscript"/>
        </w:rPr>
        <w:t>2</w:t>
      </w:r>
      <w:r w:rsidR="006468A6" w:rsidRPr="000F23A1">
        <w:t xml:space="preserve"> i innych zanieczyszczeń uciążliwych dla środowiska i mieszkańców oraz zwiększających efektywność energetyczną transportu publicznego i przyczyniających się do poprawy funkcjonowania systemu komunikacyjnego </w:t>
      </w:r>
      <w:r w:rsidR="00C513F8" w:rsidRPr="000F23A1">
        <w:t xml:space="preserve">. Działania, które można wykazać w ramach opisu </w:t>
      </w:r>
      <w:r w:rsidR="006468A6" w:rsidRPr="000F23A1">
        <w:t>to</w:t>
      </w:r>
      <w:r w:rsidRPr="000F23A1">
        <w:t xml:space="preserve">: </w:t>
      </w:r>
    </w:p>
    <w:p w14:paraId="0C179F01" w14:textId="509E52C1" w:rsidR="005B45C9" w:rsidRPr="000F23A1" w:rsidRDefault="005B45C9" w:rsidP="00143C20">
      <w:pPr>
        <w:pStyle w:val="Akapitzlist"/>
        <w:numPr>
          <w:ilvl w:val="0"/>
          <w:numId w:val="41"/>
        </w:numPr>
      </w:pPr>
      <w:r w:rsidRPr="000F23A1">
        <w:t>zakup niskoemisyjnego/efektywnego energetycznie taboru dla transportu publicznego;</w:t>
      </w:r>
    </w:p>
    <w:p w14:paraId="013BB26C" w14:textId="69B74B63" w:rsidR="005B45C9" w:rsidRPr="000F23A1" w:rsidRDefault="005B45C9" w:rsidP="00143C20">
      <w:pPr>
        <w:pStyle w:val="Akapitzlist"/>
        <w:numPr>
          <w:ilvl w:val="0"/>
          <w:numId w:val="41"/>
        </w:numPr>
      </w:pPr>
      <w:r w:rsidRPr="000F23A1">
        <w:t>budowa/przebudowa infrastruktury transportu publicznego z działaniami inwestycyjnymi;</w:t>
      </w:r>
    </w:p>
    <w:p w14:paraId="6A389087" w14:textId="4DE4E495" w:rsidR="005B45C9" w:rsidRPr="000F23A1" w:rsidRDefault="005B45C9" w:rsidP="00143C20">
      <w:pPr>
        <w:pStyle w:val="Akapitzlist"/>
        <w:numPr>
          <w:ilvl w:val="0"/>
          <w:numId w:val="41"/>
        </w:numPr>
      </w:pPr>
      <w:r w:rsidRPr="000F23A1">
        <w:t>budowa systemów zarządzania i organizacji ruchu lub jego elementów;</w:t>
      </w:r>
    </w:p>
    <w:p w14:paraId="170D8D33" w14:textId="2E88CC97" w:rsidR="005B45C9" w:rsidRPr="000F23A1" w:rsidRDefault="005B45C9" w:rsidP="00143C20">
      <w:pPr>
        <w:pStyle w:val="Akapitzlist"/>
        <w:numPr>
          <w:ilvl w:val="0"/>
          <w:numId w:val="41"/>
        </w:numPr>
      </w:pPr>
      <w:r w:rsidRPr="000F23A1">
        <w:t>budowa, przebudowa i modernizacja dróg dla rowerów;</w:t>
      </w:r>
    </w:p>
    <w:p w14:paraId="7DEE89A8" w14:textId="0685854E" w:rsidR="005B45C9" w:rsidRPr="000F23A1" w:rsidRDefault="005B45C9" w:rsidP="00143C20">
      <w:pPr>
        <w:pStyle w:val="Akapitzlist"/>
        <w:numPr>
          <w:ilvl w:val="0"/>
          <w:numId w:val="41"/>
        </w:numPr>
      </w:pPr>
      <w:r w:rsidRPr="000F23A1">
        <w:t xml:space="preserve">w przypadku gdy planowana ścieżka rowerowa lub ciąg pieszo – rowerowy </w:t>
      </w:r>
      <w:r w:rsidR="006468A6" w:rsidRPr="000F23A1">
        <w:t xml:space="preserve">działania prowadzące do zachowania </w:t>
      </w:r>
      <w:r w:rsidRPr="000F23A1">
        <w:t>spójnoś</w:t>
      </w:r>
      <w:r w:rsidR="006468A6" w:rsidRPr="000F23A1">
        <w:t>ci</w:t>
      </w:r>
      <w:r w:rsidRPr="000F23A1">
        <w:t xml:space="preserve"> z już istniejącą na danym terenie siecią dróg rowerowych/ciągów pieszo – rowerowych;</w:t>
      </w:r>
    </w:p>
    <w:p w14:paraId="4323F1B6" w14:textId="31A9B5F0" w:rsidR="005B45C9" w:rsidRPr="000F23A1" w:rsidRDefault="005B45C9" w:rsidP="00143C20">
      <w:pPr>
        <w:pStyle w:val="Akapitzlist"/>
        <w:numPr>
          <w:ilvl w:val="0"/>
          <w:numId w:val="41"/>
        </w:numPr>
      </w:pPr>
      <w:r w:rsidRPr="000F23A1">
        <w:t>budowa infrastruktury tankowania/ładowania pojazdów zeroemisyjnych;</w:t>
      </w:r>
    </w:p>
    <w:p w14:paraId="54FC9A5F" w14:textId="2C9BE22B" w:rsidR="005B45C9" w:rsidRPr="000F23A1" w:rsidRDefault="005B45C9" w:rsidP="00143C20">
      <w:pPr>
        <w:pStyle w:val="Akapitzlist"/>
        <w:numPr>
          <w:ilvl w:val="0"/>
          <w:numId w:val="41"/>
        </w:numPr>
      </w:pPr>
      <w:r w:rsidRPr="000F23A1">
        <w:t>montaż efektywnego energetycznego oświetlenia ulicznego lub modernizację oświetlenia pod kątem energooszczędności;</w:t>
      </w:r>
    </w:p>
    <w:p w14:paraId="3CC9FC1F" w14:textId="6AA2C45C" w:rsidR="005B45C9" w:rsidRPr="000F23A1" w:rsidRDefault="005B45C9" w:rsidP="00143C20">
      <w:pPr>
        <w:pStyle w:val="Akapitzlist"/>
        <w:numPr>
          <w:ilvl w:val="0"/>
          <w:numId w:val="41"/>
        </w:numPr>
      </w:pPr>
      <w:r w:rsidRPr="000F23A1">
        <w:t>działania informacyjno-promocyjne na rzecz zachęcania mieszkańców do korzystania z transportu publicznego.</w:t>
      </w:r>
    </w:p>
    <w:p w14:paraId="0153FBC1" w14:textId="474BD9C9" w:rsidR="00E57044" w:rsidRPr="000F23A1" w:rsidRDefault="00E57044" w:rsidP="00E57044">
      <w:r w:rsidRPr="000F23A1">
        <w:t>Dodatkowo należy przedstawić informację jak realizacja przedsięwzięcia wpłynie na zmniejszenie emisji CO</w:t>
      </w:r>
      <w:r w:rsidRPr="000F23A1">
        <w:rPr>
          <w:vertAlign w:val="subscript"/>
        </w:rPr>
        <w:t>2</w:t>
      </w:r>
      <w:r w:rsidRPr="000F23A1">
        <w:t xml:space="preserve">. </w:t>
      </w:r>
      <w:r w:rsidR="00953889" w:rsidRPr="000F23A1">
        <w:t>Przedstawione dane powinny być poparte poprawnie dokonanymi obliczeniami.</w:t>
      </w:r>
    </w:p>
    <w:p w14:paraId="74E9028E" w14:textId="6A9AE421" w:rsidR="0043127B" w:rsidRPr="000F23A1" w:rsidRDefault="000364A7" w:rsidP="00FF511F">
      <w:pPr>
        <w:pStyle w:val="Nagwek2"/>
        <w:numPr>
          <w:ilvl w:val="1"/>
          <w:numId w:val="3"/>
        </w:numPr>
        <w:spacing w:before="0"/>
        <w:jc w:val="left"/>
        <w:rPr>
          <w:rFonts w:cstheme="minorHAnsi"/>
          <w:szCs w:val="24"/>
        </w:rPr>
      </w:pPr>
      <w:bookmarkStart w:id="50" w:name="_Toc160617129"/>
      <w:r w:rsidRPr="000F23A1">
        <w:rPr>
          <w:rFonts w:cstheme="minorHAnsi"/>
          <w:szCs w:val="24"/>
        </w:rPr>
        <w:t>Działania na rzecz zrównoważonej mobilności</w:t>
      </w:r>
      <w:bookmarkEnd w:id="50"/>
    </w:p>
    <w:p w14:paraId="532EBBED" w14:textId="72B72DF7" w:rsidR="005B45C9" w:rsidRPr="000F23A1" w:rsidRDefault="005B45C9" w:rsidP="00AA33D2">
      <w:r w:rsidRPr="000F23A1">
        <w:t xml:space="preserve">Należy wskazać jakie działania na rzecz zrównoważonej </w:t>
      </w:r>
      <w:r w:rsidR="00953889" w:rsidRPr="000F23A1">
        <w:t xml:space="preserve">mobilności </w:t>
      </w:r>
      <w:r w:rsidRPr="000F23A1">
        <w:t>będą realizowane oraz czy przedsi</w:t>
      </w:r>
      <w:r w:rsidR="00DC2CBF" w:rsidRPr="000F23A1">
        <w:t>ęwzięcie uwzględnia informacje lub</w:t>
      </w:r>
      <w:r w:rsidRPr="000F23A1">
        <w:t xml:space="preserve"> elementy z planów zrównoważonej mobilności miejskiej lub dokumentów równoważnych.</w:t>
      </w:r>
      <w:r w:rsidR="00953889" w:rsidRPr="000F23A1">
        <w:t xml:space="preserve"> Przedstawiając informacje Wnioskodawca powinien wskazać czy realizacja projektu będzie: </w:t>
      </w:r>
    </w:p>
    <w:p w14:paraId="53971B5C" w14:textId="545D4952" w:rsidR="00F45196" w:rsidRPr="000F23A1" w:rsidRDefault="00953889" w:rsidP="00143C20">
      <w:pPr>
        <w:pStyle w:val="Akapitzlist"/>
        <w:numPr>
          <w:ilvl w:val="1"/>
          <w:numId w:val="42"/>
        </w:numPr>
      </w:pPr>
      <w:r w:rsidRPr="000F23A1">
        <w:t>prowadzić do</w:t>
      </w:r>
      <w:r w:rsidRPr="000F23A1" w:rsidDel="00953889">
        <w:t xml:space="preserve"> </w:t>
      </w:r>
      <w:r w:rsidR="00D56507" w:rsidRPr="000F23A1">
        <w:t>zapewni</w:t>
      </w:r>
      <w:r w:rsidRPr="000F23A1">
        <w:t>enia</w:t>
      </w:r>
      <w:r w:rsidR="00D56507" w:rsidRPr="000F23A1">
        <w:t xml:space="preserve"> taki</w:t>
      </w:r>
      <w:r w:rsidRPr="000F23A1">
        <w:t>ch</w:t>
      </w:r>
      <w:r w:rsidR="00D56507" w:rsidRPr="000F23A1">
        <w:t xml:space="preserve"> opcj</w:t>
      </w:r>
      <w:r w:rsidRPr="000F23A1">
        <w:t>i</w:t>
      </w:r>
      <w:r w:rsidR="00D56507" w:rsidRPr="000F23A1">
        <w:t xml:space="preserve"> transportow</w:t>
      </w:r>
      <w:r w:rsidRPr="000F23A1">
        <w:t>ych</w:t>
      </w:r>
      <w:r w:rsidR="00D56507" w:rsidRPr="000F23A1">
        <w:t>, które umożliwiają podróżnym, dostęp do kluczowych celów podróży i usług</w:t>
      </w:r>
      <w:r w:rsidRPr="000F23A1">
        <w:t>;</w:t>
      </w:r>
    </w:p>
    <w:p w14:paraId="50301944" w14:textId="2ADDB8ED" w:rsidR="00AA33D2" w:rsidRPr="000F23A1" w:rsidRDefault="00953889" w:rsidP="00143C20">
      <w:pPr>
        <w:pStyle w:val="Akapitzlist"/>
        <w:numPr>
          <w:ilvl w:val="1"/>
          <w:numId w:val="42"/>
        </w:numPr>
        <w:jc w:val="both"/>
      </w:pPr>
      <w:r w:rsidRPr="000F23A1">
        <w:t xml:space="preserve">mieć </w:t>
      </w:r>
      <w:r w:rsidR="00AA33D2" w:rsidRPr="000F23A1">
        <w:t>pozytywn</w:t>
      </w:r>
      <w:r w:rsidRPr="000F23A1">
        <w:t>y wpływ</w:t>
      </w:r>
      <w:r w:rsidR="00AA33D2" w:rsidRPr="000F23A1">
        <w:t xml:space="preserve"> na atrakcyjność i jakość środowiska miejskiego z korzyścią dla mieszkańców, gospodarki, oraz społeczności jako całości; </w:t>
      </w:r>
    </w:p>
    <w:p w14:paraId="60461E91" w14:textId="573B8792" w:rsidR="00AA33D2" w:rsidRPr="000F23A1" w:rsidRDefault="00953889" w:rsidP="00143C20">
      <w:pPr>
        <w:pStyle w:val="Akapitzlist"/>
        <w:numPr>
          <w:ilvl w:val="1"/>
          <w:numId w:val="42"/>
        </w:numPr>
        <w:jc w:val="both"/>
      </w:pPr>
      <w:r w:rsidRPr="000F23A1">
        <w:t xml:space="preserve">prowadzić do </w:t>
      </w:r>
      <w:r w:rsidR="00AA33D2" w:rsidRPr="000F23A1">
        <w:t>popraw</w:t>
      </w:r>
      <w:r w:rsidRPr="000F23A1">
        <w:t>y</w:t>
      </w:r>
      <w:r w:rsidR="00AA33D2" w:rsidRPr="000F23A1">
        <w:t xml:space="preserve"> wydajność i efektywność kosztow</w:t>
      </w:r>
      <w:r w:rsidRPr="000F23A1">
        <w:t>ej</w:t>
      </w:r>
      <w:r w:rsidR="00AA33D2" w:rsidRPr="000F23A1">
        <w:t xml:space="preserve"> transportu osób i towarów; </w:t>
      </w:r>
    </w:p>
    <w:p w14:paraId="7D0F8AD9" w14:textId="4B6AD0E5" w:rsidR="00AA33D2" w:rsidRPr="000F23A1" w:rsidRDefault="00AA33D2" w:rsidP="00143C20">
      <w:pPr>
        <w:pStyle w:val="Akapitzlist"/>
        <w:numPr>
          <w:ilvl w:val="1"/>
          <w:numId w:val="42"/>
        </w:numPr>
        <w:jc w:val="both"/>
      </w:pPr>
      <w:r w:rsidRPr="000F23A1">
        <w:t>przyczyni</w:t>
      </w:r>
      <w:r w:rsidR="00953889" w:rsidRPr="000F23A1">
        <w:t>ać</w:t>
      </w:r>
      <w:r w:rsidRPr="000F23A1">
        <w:t xml:space="preserve"> się do redukcji zanieczyszczenia powietrza i hałasu, redukcji emisji gazów cieplarnianych oraz konsumpcji energii;</w:t>
      </w:r>
    </w:p>
    <w:p w14:paraId="6C737C85" w14:textId="5BDCCE6F" w:rsidR="00D56507" w:rsidRPr="000F23A1" w:rsidRDefault="00AA33D2" w:rsidP="00143C20">
      <w:pPr>
        <w:pStyle w:val="Akapitzlist"/>
        <w:numPr>
          <w:ilvl w:val="1"/>
          <w:numId w:val="42"/>
        </w:numPr>
      </w:pPr>
      <w:r w:rsidRPr="000F23A1">
        <w:t>powod</w:t>
      </w:r>
      <w:r w:rsidR="00953889" w:rsidRPr="000F23A1">
        <w:t>ować</w:t>
      </w:r>
      <w:r w:rsidRPr="000F23A1">
        <w:t xml:space="preserve"> zmniejszenie zatłoczenia miast i ograniczenie ruchu drogowego w ich centrach (szersze wykorzystanie bardziej efektywnego transportu publicznego oraz niezmotoryzowanego indywidualnego, zmniejszenie wykorzystania samochodów osobowych).</w:t>
      </w:r>
    </w:p>
    <w:p w14:paraId="43D468F6" w14:textId="4B1D1BC6" w:rsidR="0043127B" w:rsidRPr="000F23A1" w:rsidRDefault="000364A7" w:rsidP="00FF511F">
      <w:pPr>
        <w:pStyle w:val="Nagwek2"/>
        <w:numPr>
          <w:ilvl w:val="1"/>
          <w:numId w:val="3"/>
        </w:numPr>
        <w:spacing w:before="0"/>
        <w:jc w:val="left"/>
        <w:rPr>
          <w:rFonts w:cstheme="minorHAnsi"/>
          <w:szCs w:val="24"/>
        </w:rPr>
      </w:pPr>
      <w:bookmarkStart w:id="51" w:name="_Toc160617130"/>
      <w:r w:rsidRPr="000F23A1">
        <w:rPr>
          <w:rFonts w:cstheme="minorHAnsi"/>
          <w:szCs w:val="24"/>
        </w:rPr>
        <w:t>Innowacyjne rozwiązania w ramach projektu</w:t>
      </w:r>
      <w:bookmarkEnd w:id="51"/>
    </w:p>
    <w:p w14:paraId="36BF47CF" w14:textId="34046993" w:rsidR="005B45C9" w:rsidRPr="000F23A1" w:rsidRDefault="005B45C9" w:rsidP="005B45C9">
      <w:r w:rsidRPr="000F23A1">
        <w:t xml:space="preserve">Należy wskazać </w:t>
      </w:r>
      <w:r w:rsidR="007F0AE6" w:rsidRPr="000F23A1">
        <w:t xml:space="preserve">i opisać </w:t>
      </w:r>
      <w:r w:rsidRPr="000F23A1">
        <w:t>innowacyjne rozwiązania zastosowane w ramach projektu</w:t>
      </w:r>
      <w:r w:rsidR="00D47FE8" w:rsidRPr="000F23A1">
        <w:t xml:space="preserve"> miedzy innymi wykorzystanie Inteligentnych Systemów Transportowych</w:t>
      </w:r>
      <w:r w:rsidRPr="000F23A1">
        <w:t>. Poprzez innowacyjność projektu rozumie</w:t>
      </w:r>
      <w:r w:rsidR="007F0AE6" w:rsidRPr="000F23A1">
        <w:t xml:space="preserve"> się</w:t>
      </w:r>
      <w:r w:rsidRPr="000F23A1">
        <w:t xml:space="preserve"> nie tylko jego innowacyjny charakter, ale także innowacyjne techniki zastosowane podczas budowy i materiały</w:t>
      </w:r>
      <w:r w:rsidR="00AA33D2" w:rsidRPr="000F23A1">
        <w:t>.</w:t>
      </w:r>
    </w:p>
    <w:p w14:paraId="2853033F" w14:textId="461553A4" w:rsidR="0034635C" w:rsidRPr="000F23A1" w:rsidRDefault="00F03ABD" w:rsidP="00F03ABD">
      <w:pPr>
        <w:pStyle w:val="Nagwek2"/>
        <w:numPr>
          <w:ilvl w:val="1"/>
          <w:numId w:val="3"/>
        </w:numPr>
      </w:pPr>
      <w:r w:rsidRPr="000F23A1">
        <w:t xml:space="preserve"> </w:t>
      </w:r>
      <w:bookmarkStart w:id="52" w:name="_Toc160617131"/>
      <w:r w:rsidR="007B6C85" w:rsidRPr="000F23A1">
        <w:t>Komplementarność z innymi projektami</w:t>
      </w:r>
      <w:bookmarkEnd w:id="52"/>
    </w:p>
    <w:p w14:paraId="7AF0A975" w14:textId="77777777" w:rsidR="00863D16" w:rsidRPr="000F23A1" w:rsidRDefault="00863D16" w:rsidP="00863D16">
      <w:pPr>
        <w:rPr>
          <w:rFonts w:eastAsiaTheme="majorEastAsia" w:cstheme="minorHAnsi"/>
          <w:szCs w:val="24"/>
        </w:rPr>
      </w:pPr>
      <w:r w:rsidRPr="000F23A1">
        <w:rPr>
          <w:rFonts w:eastAsiaTheme="majorEastAsia" w:cstheme="minorHAnsi"/>
          <w:szCs w:val="24"/>
        </w:rPr>
        <w:t>Komplementarność projektów to ich dopełnianie się prowadzące do realizacji określonego celu. Podkreślić należy, że do uznania projektów za komplementarne nie jest wystarczające spełnienie przesłanki takiego samego lub wspólnego celu, gdyż ten warunek może być wypełniony w odniesieniu do projektów konkurujących ze sobą. Warunkiem koniecznym do określenia projektów jako komplementarne jest ich uzupełniający się charakter, wykluczający powielanie się działań.</w:t>
      </w:r>
    </w:p>
    <w:p w14:paraId="7DA1F7F8" w14:textId="538F8076" w:rsidR="00863D16" w:rsidRPr="000F23A1" w:rsidRDefault="00863D16" w:rsidP="00863D16">
      <w:pPr>
        <w:rPr>
          <w:rFonts w:eastAsiaTheme="majorEastAsia" w:cstheme="minorHAnsi"/>
          <w:szCs w:val="24"/>
        </w:rPr>
      </w:pPr>
      <w:r w:rsidRPr="000F23A1">
        <w:rPr>
          <w:rFonts w:eastAsiaTheme="majorEastAsia" w:cstheme="minorHAnsi"/>
          <w:szCs w:val="24"/>
        </w:rPr>
        <w:t>Wnioskodawca powinien wykazać komplementarność co najmniej w zakresie tematyki i obszaru realizacji projektu w odniesieniu do innych adekwatnych projektów, działań i</w:t>
      </w:r>
      <w:r w:rsidR="00F03ABD" w:rsidRPr="000F23A1">
        <w:rPr>
          <w:rFonts w:eastAsiaTheme="majorEastAsia" w:cstheme="minorHAnsi"/>
          <w:szCs w:val="24"/>
        </w:rPr>
        <w:t xml:space="preserve"> </w:t>
      </w:r>
      <w:r w:rsidRPr="000F23A1">
        <w:rPr>
          <w:rFonts w:eastAsiaTheme="majorEastAsia" w:cstheme="minorHAnsi"/>
          <w:szCs w:val="24"/>
        </w:rPr>
        <w:t>t</w:t>
      </w:r>
      <w:r w:rsidR="00F03ABD" w:rsidRPr="000F23A1">
        <w:rPr>
          <w:rFonts w:eastAsiaTheme="majorEastAsia" w:cstheme="minorHAnsi"/>
          <w:szCs w:val="24"/>
        </w:rPr>
        <w:t xml:space="preserve">ym </w:t>
      </w:r>
      <w:r w:rsidRPr="000F23A1">
        <w:rPr>
          <w:rFonts w:eastAsiaTheme="majorEastAsia" w:cstheme="minorHAnsi"/>
          <w:szCs w:val="24"/>
        </w:rPr>
        <w:t>p</w:t>
      </w:r>
      <w:r w:rsidR="00F03ABD" w:rsidRPr="000F23A1">
        <w:rPr>
          <w:rFonts w:eastAsiaTheme="majorEastAsia" w:cstheme="minorHAnsi"/>
          <w:szCs w:val="24"/>
        </w:rPr>
        <w:t xml:space="preserve">odobne </w:t>
      </w:r>
      <w:r w:rsidRPr="000F23A1">
        <w:rPr>
          <w:rFonts w:eastAsiaTheme="majorEastAsia" w:cstheme="minorHAnsi"/>
          <w:szCs w:val="24"/>
        </w:rPr>
        <w:t xml:space="preserve">w ramach </w:t>
      </w:r>
      <w:r w:rsidR="00F03ABD" w:rsidRPr="000F23A1">
        <w:rPr>
          <w:rFonts w:cstheme="minorHAnsi"/>
          <w:szCs w:val="24"/>
        </w:rPr>
        <w:t xml:space="preserve">Programu Fundusze Europejskie dla Wielkopolski 2021-2027, </w:t>
      </w:r>
      <w:r w:rsidRPr="000F23A1">
        <w:rPr>
          <w:rFonts w:eastAsiaTheme="majorEastAsia" w:cstheme="minorHAnsi"/>
          <w:szCs w:val="24"/>
        </w:rPr>
        <w:t>innych programów, innych projektów finansowanych ze środków europejskich, krajowych oraz własnych.</w:t>
      </w:r>
    </w:p>
    <w:p w14:paraId="49B2D8B5" w14:textId="3870ABB5" w:rsidR="00863D16" w:rsidRPr="000F23A1" w:rsidRDefault="00863D16" w:rsidP="00863D16">
      <w:pPr>
        <w:rPr>
          <w:rFonts w:eastAsiaTheme="majorEastAsia" w:cstheme="minorHAnsi"/>
          <w:szCs w:val="24"/>
        </w:rPr>
      </w:pPr>
      <w:r w:rsidRPr="000F23A1">
        <w:rPr>
          <w:rFonts w:eastAsiaTheme="majorEastAsia" w:cstheme="minorHAnsi"/>
          <w:szCs w:val="24"/>
        </w:rPr>
        <w:t>W przypadku zakupu taboru realizowane inwestycje powinny być komplementarne z działaniami organizatorów transportu publicznego związanymi z poprawą dostępności transportu publicznego w ujęciu terytorialnymi i jakościowym (n</w:t>
      </w:r>
      <w:r w:rsidR="0037505F" w:rsidRPr="000F23A1">
        <w:rPr>
          <w:rFonts w:eastAsiaTheme="majorEastAsia" w:cstheme="minorHAnsi"/>
          <w:szCs w:val="24"/>
        </w:rPr>
        <w:t>a przykład:</w:t>
      </w:r>
      <w:r w:rsidRPr="000F23A1">
        <w:rPr>
          <w:rFonts w:eastAsiaTheme="majorEastAsia" w:cstheme="minorHAnsi"/>
          <w:szCs w:val="24"/>
        </w:rPr>
        <w:t xml:space="preserve"> zagęszczenie przystanków, nowe trasy autobusowe, i</w:t>
      </w:r>
      <w:r w:rsidR="00F03ABD" w:rsidRPr="000F23A1">
        <w:rPr>
          <w:rFonts w:eastAsiaTheme="majorEastAsia" w:cstheme="minorHAnsi"/>
          <w:szCs w:val="24"/>
        </w:rPr>
        <w:t xml:space="preserve"> </w:t>
      </w:r>
      <w:r w:rsidRPr="000F23A1">
        <w:rPr>
          <w:rFonts w:eastAsiaTheme="majorEastAsia" w:cstheme="minorHAnsi"/>
          <w:szCs w:val="24"/>
        </w:rPr>
        <w:t>t</w:t>
      </w:r>
      <w:r w:rsidR="00F03ABD" w:rsidRPr="000F23A1">
        <w:rPr>
          <w:rFonts w:eastAsiaTheme="majorEastAsia" w:cstheme="minorHAnsi"/>
          <w:szCs w:val="24"/>
        </w:rPr>
        <w:t xml:space="preserve">ym </w:t>
      </w:r>
      <w:r w:rsidRPr="000F23A1">
        <w:rPr>
          <w:rFonts w:eastAsiaTheme="majorEastAsia" w:cstheme="minorHAnsi"/>
          <w:szCs w:val="24"/>
        </w:rPr>
        <w:t>p</w:t>
      </w:r>
      <w:r w:rsidR="00F03ABD" w:rsidRPr="000F23A1">
        <w:rPr>
          <w:rFonts w:eastAsiaTheme="majorEastAsia" w:cstheme="minorHAnsi"/>
          <w:szCs w:val="24"/>
        </w:rPr>
        <w:t>odobne</w:t>
      </w:r>
      <w:r w:rsidRPr="000F23A1">
        <w:rPr>
          <w:rFonts w:eastAsiaTheme="majorEastAsia" w:cstheme="minorHAnsi"/>
          <w:szCs w:val="24"/>
        </w:rPr>
        <w:t>).</w:t>
      </w:r>
    </w:p>
    <w:p w14:paraId="7319758A" w14:textId="46A581F3" w:rsidR="00863D16" w:rsidRPr="000F23A1" w:rsidRDefault="00F03ABD" w:rsidP="00863D16">
      <w:pPr>
        <w:rPr>
          <w:rFonts w:eastAsiaTheme="majorEastAsia" w:cstheme="minorHAnsi"/>
          <w:szCs w:val="24"/>
        </w:rPr>
      </w:pPr>
      <w:r w:rsidRPr="000F23A1">
        <w:rPr>
          <w:rFonts w:eastAsiaTheme="majorEastAsia" w:cstheme="minorHAnsi"/>
          <w:szCs w:val="24"/>
        </w:rPr>
        <w:t xml:space="preserve">Należy wykazać </w:t>
      </w:r>
      <w:r w:rsidR="00863D16" w:rsidRPr="000F23A1">
        <w:rPr>
          <w:rFonts w:eastAsiaTheme="majorEastAsia" w:cstheme="minorHAnsi"/>
          <w:szCs w:val="24"/>
        </w:rPr>
        <w:t>powiązanie projektu z innymi przedsięwzięciami, zarówno tymi zrealizowanymi, jak też z tymi, które są w trakcie realizacji, względnie z tymi, które dopiero uzyskały dofinansowanie. Chodzi tu o projekty realizowane przez beneficjenta, partnerów lub inne podmioty.</w:t>
      </w:r>
    </w:p>
    <w:tbl>
      <w:tblPr>
        <w:tblStyle w:val="Tabela-Siatka"/>
        <w:tblW w:w="0" w:type="auto"/>
        <w:tblLook w:val="04A0" w:firstRow="1" w:lastRow="0" w:firstColumn="1" w:lastColumn="0" w:noHBand="0" w:noVBand="1"/>
      </w:tblPr>
      <w:tblGrid>
        <w:gridCol w:w="1925"/>
        <w:gridCol w:w="1925"/>
        <w:gridCol w:w="1926"/>
        <w:gridCol w:w="1926"/>
        <w:gridCol w:w="1926"/>
      </w:tblGrid>
      <w:tr w:rsidR="00A72C2A" w:rsidRPr="000F23A1" w14:paraId="7C56825A" w14:textId="77777777" w:rsidTr="00A72C2A">
        <w:tc>
          <w:tcPr>
            <w:tcW w:w="1925" w:type="dxa"/>
          </w:tcPr>
          <w:p w14:paraId="6BD1B04B" w14:textId="54BC34DD" w:rsidR="00A72C2A" w:rsidRPr="000F23A1" w:rsidRDefault="00A72C2A" w:rsidP="00A72C2A">
            <w:pPr>
              <w:spacing w:after="80"/>
              <w:rPr>
                <w:rFonts w:cstheme="minorHAnsi"/>
                <w:b/>
                <w:bCs/>
                <w:szCs w:val="24"/>
              </w:rPr>
            </w:pPr>
            <w:r w:rsidRPr="000F23A1">
              <w:rPr>
                <w:rFonts w:cstheme="minorHAnsi"/>
                <w:b/>
                <w:bCs/>
                <w:szCs w:val="24"/>
              </w:rPr>
              <w:t>Tytuł projektu (zakres)</w:t>
            </w:r>
          </w:p>
        </w:tc>
        <w:tc>
          <w:tcPr>
            <w:tcW w:w="1925" w:type="dxa"/>
          </w:tcPr>
          <w:p w14:paraId="66651180" w14:textId="651FDC3B" w:rsidR="00A72C2A" w:rsidRPr="000F23A1" w:rsidRDefault="00A72C2A" w:rsidP="00A72C2A">
            <w:pPr>
              <w:spacing w:after="80"/>
              <w:rPr>
                <w:rFonts w:cstheme="minorHAnsi"/>
                <w:b/>
                <w:bCs/>
                <w:szCs w:val="24"/>
              </w:rPr>
            </w:pPr>
            <w:r w:rsidRPr="000F23A1">
              <w:rPr>
                <w:rFonts w:cstheme="minorHAnsi"/>
                <w:b/>
                <w:bCs/>
                <w:szCs w:val="24"/>
              </w:rPr>
              <w:t>Wartość całkowita</w:t>
            </w:r>
          </w:p>
        </w:tc>
        <w:tc>
          <w:tcPr>
            <w:tcW w:w="1926" w:type="dxa"/>
          </w:tcPr>
          <w:p w14:paraId="4E5D36D6" w14:textId="18B2807F" w:rsidR="00A72C2A" w:rsidRPr="000F23A1" w:rsidRDefault="00A72C2A" w:rsidP="00A72C2A">
            <w:pPr>
              <w:spacing w:after="80"/>
              <w:rPr>
                <w:rFonts w:cstheme="minorHAnsi"/>
                <w:b/>
                <w:bCs/>
                <w:szCs w:val="24"/>
              </w:rPr>
            </w:pPr>
            <w:r w:rsidRPr="000F23A1">
              <w:rPr>
                <w:rFonts w:cstheme="minorHAnsi"/>
                <w:b/>
                <w:bCs/>
                <w:szCs w:val="24"/>
              </w:rPr>
              <w:t>Źródła i wartość dofinansowania</w:t>
            </w:r>
          </w:p>
        </w:tc>
        <w:tc>
          <w:tcPr>
            <w:tcW w:w="1926" w:type="dxa"/>
          </w:tcPr>
          <w:p w14:paraId="219BB101" w14:textId="77777777" w:rsidR="00A72C2A" w:rsidRPr="000F23A1" w:rsidRDefault="00A72C2A" w:rsidP="00A72C2A">
            <w:pPr>
              <w:widowControl w:val="0"/>
              <w:spacing w:after="80"/>
              <w:rPr>
                <w:rFonts w:cstheme="minorHAnsi"/>
                <w:b/>
                <w:bCs/>
                <w:szCs w:val="24"/>
              </w:rPr>
            </w:pPr>
            <w:r w:rsidRPr="000F23A1">
              <w:rPr>
                <w:rFonts w:cstheme="minorHAnsi"/>
                <w:b/>
                <w:bCs/>
                <w:szCs w:val="24"/>
              </w:rPr>
              <w:t>Okres</w:t>
            </w:r>
          </w:p>
          <w:p w14:paraId="690D99B0" w14:textId="6CE237B2" w:rsidR="00A72C2A" w:rsidRPr="000F23A1" w:rsidRDefault="00A72C2A" w:rsidP="00A72C2A">
            <w:pPr>
              <w:spacing w:after="80"/>
              <w:rPr>
                <w:rFonts w:cstheme="minorHAnsi"/>
                <w:b/>
                <w:bCs/>
                <w:szCs w:val="24"/>
              </w:rPr>
            </w:pPr>
            <w:r w:rsidRPr="000F23A1">
              <w:rPr>
                <w:rFonts w:cstheme="minorHAnsi"/>
                <w:b/>
                <w:bCs/>
                <w:szCs w:val="24"/>
              </w:rPr>
              <w:t>realizacji</w:t>
            </w:r>
          </w:p>
        </w:tc>
        <w:tc>
          <w:tcPr>
            <w:tcW w:w="1926" w:type="dxa"/>
          </w:tcPr>
          <w:p w14:paraId="49CDEEFF" w14:textId="2F54A76E" w:rsidR="00A72C2A" w:rsidRPr="000F23A1" w:rsidRDefault="00A72C2A" w:rsidP="00A72C2A">
            <w:pPr>
              <w:spacing w:after="80"/>
              <w:rPr>
                <w:rFonts w:cstheme="minorHAnsi"/>
                <w:b/>
                <w:bCs/>
                <w:szCs w:val="24"/>
              </w:rPr>
            </w:pPr>
            <w:r w:rsidRPr="000F23A1">
              <w:rPr>
                <w:rFonts w:cstheme="minorHAnsi"/>
                <w:b/>
                <w:bCs/>
                <w:szCs w:val="24"/>
              </w:rPr>
              <w:t>Uzasadnienie związku z projektem</w:t>
            </w:r>
          </w:p>
        </w:tc>
      </w:tr>
      <w:tr w:rsidR="00A72C2A" w:rsidRPr="000F23A1" w14:paraId="4816D909" w14:textId="77777777" w:rsidTr="00CF0E63">
        <w:trPr>
          <w:trHeight w:val="1028"/>
        </w:trPr>
        <w:tc>
          <w:tcPr>
            <w:tcW w:w="1925" w:type="dxa"/>
          </w:tcPr>
          <w:p w14:paraId="1DD3AF1C" w14:textId="77777777" w:rsidR="00A72C2A" w:rsidRPr="000F23A1" w:rsidRDefault="00A72C2A" w:rsidP="007B6C85">
            <w:pPr>
              <w:rPr>
                <w:rFonts w:eastAsiaTheme="majorEastAsia" w:cstheme="minorHAnsi"/>
                <w:szCs w:val="24"/>
              </w:rPr>
            </w:pPr>
          </w:p>
        </w:tc>
        <w:tc>
          <w:tcPr>
            <w:tcW w:w="1925" w:type="dxa"/>
          </w:tcPr>
          <w:p w14:paraId="5CF174C0" w14:textId="77777777" w:rsidR="00A72C2A" w:rsidRPr="000F23A1" w:rsidRDefault="00A72C2A" w:rsidP="007B6C85">
            <w:pPr>
              <w:rPr>
                <w:rFonts w:eastAsiaTheme="majorEastAsia" w:cstheme="minorHAnsi"/>
                <w:szCs w:val="24"/>
              </w:rPr>
            </w:pPr>
          </w:p>
        </w:tc>
        <w:tc>
          <w:tcPr>
            <w:tcW w:w="1926" w:type="dxa"/>
          </w:tcPr>
          <w:p w14:paraId="3618D0B4" w14:textId="77777777" w:rsidR="00A72C2A" w:rsidRPr="000F23A1" w:rsidRDefault="00A72C2A" w:rsidP="007B6C85">
            <w:pPr>
              <w:rPr>
                <w:rFonts w:eastAsiaTheme="majorEastAsia" w:cstheme="minorHAnsi"/>
                <w:szCs w:val="24"/>
              </w:rPr>
            </w:pPr>
          </w:p>
        </w:tc>
        <w:tc>
          <w:tcPr>
            <w:tcW w:w="1926" w:type="dxa"/>
          </w:tcPr>
          <w:p w14:paraId="710B52E5" w14:textId="77777777" w:rsidR="00A72C2A" w:rsidRPr="000F23A1" w:rsidRDefault="00A72C2A" w:rsidP="007B6C85">
            <w:pPr>
              <w:rPr>
                <w:rFonts w:eastAsiaTheme="majorEastAsia" w:cstheme="minorHAnsi"/>
                <w:szCs w:val="24"/>
              </w:rPr>
            </w:pPr>
          </w:p>
        </w:tc>
        <w:tc>
          <w:tcPr>
            <w:tcW w:w="1926" w:type="dxa"/>
          </w:tcPr>
          <w:p w14:paraId="5A77FC4C" w14:textId="77777777" w:rsidR="00A72C2A" w:rsidRPr="000F23A1" w:rsidRDefault="00A72C2A" w:rsidP="007B6C85">
            <w:pPr>
              <w:rPr>
                <w:rFonts w:eastAsiaTheme="majorEastAsia" w:cstheme="minorHAnsi"/>
                <w:szCs w:val="24"/>
              </w:rPr>
            </w:pPr>
          </w:p>
        </w:tc>
      </w:tr>
    </w:tbl>
    <w:p w14:paraId="3F4AD77F" w14:textId="785CF725" w:rsidR="007B6C85" w:rsidRPr="000F23A1" w:rsidRDefault="007B6C85" w:rsidP="007B6C85">
      <w:pPr>
        <w:rPr>
          <w:rFonts w:eastAsiaTheme="majorEastAsia" w:cstheme="minorHAnsi"/>
          <w:szCs w:val="24"/>
        </w:rPr>
      </w:pPr>
    </w:p>
    <w:p w14:paraId="10B49463" w14:textId="7B42A3BA" w:rsidR="00A633E5" w:rsidRPr="000F23A1" w:rsidRDefault="005157BB">
      <w:pPr>
        <w:pStyle w:val="Nagwek1"/>
      </w:pPr>
      <w:bookmarkStart w:id="53" w:name="_Toc138156808"/>
      <w:bookmarkStart w:id="54" w:name="_Toc138156852"/>
      <w:bookmarkStart w:id="55" w:name="_Toc138156927"/>
      <w:bookmarkStart w:id="56" w:name="_Toc138156970"/>
      <w:bookmarkStart w:id="57" w:name="_Toc138157012"/>
      <w:bookmarkStart w:id="58" w:name="_Toc138157054"/>
      <w:bookmarkStart w:id="59" w:name="_Toc138157614"/>
      <w:bookmarkStart w:id="60" w:name="_Toc138161190"/>
      <w:bookmarkStart w:id="61" w:name="_Toc138234709"/>
      <w:bookmarkStart w:id="62" w:name="_Toc138236587"/>
      <w:bookmarkStart w:id="63" w:name="_Toc138240074"/>
      <w:bookmarkStart w:id="64" w:name="_Toc138240117"/>
      <w:bookmarkStart w:id="65" w:name="_Toc160617132"/>
      <w:bookmarkEnd w:id="53"/>
      <w:bookmarkEnd w:id="54"/>
      <w:bookmarkEnd w:id="55"/>
      <w:bookmarkEnd w:id="56"/>
      <w:bookmarkEnd w:id="57"/>
      <w:bookmarkEnd w:id="58"/>
      <w:bookmarkEnd w:id="59"/>
      <w:bookmarkEnd w:id="60"/>
      <w:bookmarkEnd w:id="61"/>
      <w:bookmarkEnd w:id="62"/>
      <w:bookmarkEnd w:id="63"/>
      <w:bookmarkEnd w:id="64"/>
      <w:r w:rsidRPr="000F23A1">
        <w:t xml:space="preserve">Analiza </w:t>
      </w:r>
      <w:r w:rsidR="00571A0E" w:rsidRPr="000F23A1">
        <w:t>wariantów</w:t>
      </w:r>
      <w:r w:rsidR="00A633E5" w:rsidRPr="000F23A1">
        <w:t xml:space="preserve"> i popytu dla projektów </w:t>
      </w:r>
      <w:r w:rsidR="009376C6" w:rsidRPr="000F23A1">
        <w:t xml:space="preserve">inwestycyjnych </w:t>
      </w:r>
      <w:r w:rsidR="00A633E5" w:rsidRPr="000F23A1">
        <w:t>z sektora transportu</w:t>
      </w:r>
      <w:bookmarkEnd w:id="65"/>
      <w:r w:rsidR="00A633E5" w:rsidRPr="000F23A1">
        <w:t xml:space="preserve"> </w:t>
      </w:r>
    </w:p>
    <w:p w14:paraId="3942A73D" w14:textId="77777777" w:rsidR="00A633E5" w:rsidRPr="000F23A1" w:rsidRDefault="00A633E5" w:rsidP="00A633E5">
      <w:r w:rsidRPr="000F23A1">
        <w:t>W przypadku projektów inwestycyjnych obejmujących sektor transportu poszczególne analizy należy przeprowadzić w oparciu o instrukcje zawarte w podręczniku Niebieska Księga – Sektor transportu publicznego w miastach, aglomeracjach i regionach (Jaspers, 2023):</w:t>
      </w:r>
    </w:p>
    <w:p w14:paraId="4D1694EB" w14:textId="7D5A0F24" w:rsidR="00A633E5" w:rsidRPr="000F23A1" w:rsidRDefault="00A633E5" w:rsidP="00A633E5">
      <w:pPr>
        <w:numPr>
          <w:ilvl w:val="0"/>
          <w:numId w:val="45"/>
        </w:numPr>
        <w:contextualSpacing/>
      </w:pPr>
      <w:r w:rsidRPr="000F23A1">
        <w:t xml:space="preserve">analiza wariantów o </w:t>
      </w:r>
      <w:r w:rsidR="0094672F" w:rsidRPr="000F23A1">
        <w:t>instrukcje</w:t>
      </w:r>
      <w:r w:rsidRPr="000F23A1">
        <w:t xml:space="preserve"> zawarte </w:t>
      </w:r>
      <w:r w:rsidR="00C057C6" w:rsidRPr="000F23A1">
        <w:t xml:space="preserve">między innymi </w:t>
      </w:r>
      <w:r w:rsidRPr="000F23A1">
        <w:t xml:space="preserve">w punktach: 1.3 </w:t>
      </w:r>
      <w:r w:rsidR="005C1834" w:rsidRPr="000F23A1">
        <w:t>„</w:t>
      </w:r>
      <w:r w:rsidRPr="000F23A1">
        <w:t>Identyfikacja efektywnych wariantów inwestycyjnych projektu</w:t>
      </w:r>
      <w:r w:rsidR="005C1834" w:rsidRPr="000F23A1">
        <w:t>”</w:t>
      </w:r>
      <w:r w:rsidRPr="000F23A1">
        <w:t xml:space="preserve"> oraz 1.4 </w:t>
      </w:r>
      <w:r w:rsidR="005C1834" w:rsidRPr="000F23A1">
        <w:t>„</w:t>
      </w:r>
      <w:r w:rsidRPr="000F23A1">
        <w:t>Definicja wariantu bezinwestycyjnego (scenariusza bazowego)</w:t>
      </w:r>
      <w:r w:rsidR="005C1834" w:rsidRPr="000F23A1">
        <w:t>”,</w:t>
      </w:r>
      <w:r w:rsidRPr="000F23A1">
        <w:t xml:space="preserve"> </w:t>
      </w:r>
    </w:p>
    <w:p w14:paraId="765BD954" w14:textId="1BF002C3" w:rsidR="00A633E5" w:rsidRPr="000F23A1" w:rsidRDefault="00A633E5" w:rsidP="00A633E5">
      <w:pPr>
        <w:numPr>
          <w:ilvl w:val="0"/>
          <w:numId w:val="45"/>
        </w:numPr>
        <w:contextualSpacing/>
        <w:rPr>
          <w:i/>
        </w:rPr>
      </w:pPr>
      <w:r w:rsidRPr="000F23A1">
        <w:t xml:space="preserve">analiza popytu o </w:t>
      </w:r>
      <w:r w:rsidR="0094672F" w:rsidRPr="000F23A1">
        <w:t>metodologię zawartą</w:t>
      </w:r>
      <w:r w:rsidRPr="000F23A1">
        <w:t xml:space="preserve"> </w:t>
      </w:r>
      <w:r w:rsidR="00C057C6" w:rsidRPr="000F23A1">
        <w:t xml:space="preserve">między innymi </w:t>
      </w:r>
      <w:r w:rsidRPr="000F23A1">
        <w:t xml:space="preserve">w punkcie 1.7 </w:t>
      </w:r>
      <w:r w:rsidR="005C1834" w:rsidRPr="000F23A1">
        <w:t>„</w:t>
      </w:r>
      <w:r w:rsidRPr="000F23A1">
        <w:t>Analiza popytu</w:t>
      </w:r>
      <w:r w:rsidR="005C1834" w:rsidRPr="000F23A1">
        <w:t>”</w:t>
      </w:r>
      <w:r w:rsidRPr="000F23A1">
        <w:t>.</w:t>
      </w:r>
    </w:p>
    <w:p w14:paraId="07534766" w14:textId="5D016CF6" w:rsidR="00D25734" w:rsidRPr="000F23A1" w:rsidRDefault="00D25734" w:rsidP="0021334E">
      <w:pPr>
        <w:contextualSpacing/>
        <w:rPr>
          <w:i/>
        </w:rPr>
      </w:pPr>
      <w:r w:rsidRPr="000F23A1">
        <w:t>Stosowne obliczenia należy przeprowadzić w arkuszu „</w:t>
      </w:r>
      <w:r w:rsidRPr="000F23A1">
        <w:rPr>
          <w:rFonts w:cstheme="minorHAnsi"/>
          <w:szCs w:val="24"/>
        </w:rPr>
        <w:t>Obliczenia - Niebieska Księga”.</w:t>
      </w:r>
    </w:p>
    <w:p w14:paraId="66435E1D" w14:textId="00466451" w:rsidR="00FF306D" w:rsidRPr="000F23A1" w:rsidRDefault="00A633E5">
      <w:pPr>
        <w:pStyle w:val="Nagwek1"/>
      </w:pPr>
      <w:bookmarkStart w:id="66" w:name="_Toc160617133"/>
      <w:r w:rsidRPr="000F23A1">
        <w:t>Analiza wariantów</w:t>
      </w:r>
      <w:bookmarkEnd w:id="66"/>
    </w:p>
    <w:p w14:paraId="52D5072A" w14:textId="7BB9DFAD" w:rsidR="005C0F08" w:rsidRPr="000F23A1" w:rsidRDefault="00940701" w:rsidP="006424BB">
      <w:pPr>
        <w:rPr>
          <w:rFonts w:cstheme="minorHAnsi"/>
          <w:szCs w:val="24"/>
        </w:rPr>
      </w:pPr>
      <w:r w:rsidRPr="000F23A1">
        <w:rPr>
          <w:rFonts w:cstheme="minorHAnsi"/>
          <w:szCs w:val="24"/>
        </w:rPr>
        <w:t>W przypadku pozostałych projektów</w:t>
      </w:r>
      <w:r w:rsidR="005C0F08" w:rsidRPr="000F23A1">
        <w:rPr>
          <w:rFonts w:cstheme="minorHAnsi"/>
          <w:szCs w:val="24"/>
        </w:rPr>
        <w:t xml:space="preserve">, których całkowity koszt kwalifikowalny w momencie złożenia wniosku o dofinansowanie </w:t>
      </w:r>
      <w:r w:rsidR="00DE09AB" w:rsidRPr="000F23A1">
        <w:rPr>
          <w:rFonts w:cstheme="minorHAnsi"/>
          <w:szCs w:val="24"/>
        </w:rPr>
        <w:t>wynosi co najmniej 50 milionów złotych</w:t>
      </w:r>
      <w:r w:rsidR="005C0F08" w:rsidRPr="000F23A1">
        <w:rPr>
          <w:rFonts w:cstheme="minorHAnsi"/>
          <w:szCs w:val="24"/>
        </w:rPr>
        <w:t>, analizę wariantów należy przygotować na podstawie Rozdziału 5. „Analiza wykonalności, analiza popytu oraz analiza opcji” Wytycznych dotyczących zagadnień związanych z przygotowaniem projektów inwestycyjnych, w</w:t>
      </w:r>
      <w:r w:rsidR="004A568B">
        <w:rPr>
          <w:rFonts w:cstheme="minorHAnsi"/>
          <w:szCs w:val="24"/>
        </w:rPr>
        <w:t> </w:t>
      </w:r>
      <w:r w:rsidR="005C0F08" w:rsidRPr="000F23A1">
        <w:rPr>
          <w:rFonts w:cstheme="minorHAnsi"/>
          <w:szCs w:val="24"/>
        </w:rPr>
        <w:t>tym hybrydowych na lata 2021-2027</w:t>
      </w:r>
      <w:r w:rsidRPr="000F23A1">
        <w:rPr>
          <w:rFonts w:cstheme="minorHAnsi"/>
          <w:szCs w:val="24"/>
        </w:rPr>
        <w:t>, a d</w:t>
      </w:r>
      <w:r w:rsidR="005C0F08" w:rsidRPr="000F23A1">
        <w:rPr>
          <w:rFonts w:cstheme="minorHAnsi"/>
          <w:szCs w:val="24"/>
        </w:rPr>
        <w:t xml:space="preserve">la projektów </w:t>
      </w:r>
      <w:r w:rsidRPr="000F23A1">
        <w:rPr>
          <w:rFonts w:cstheme="minorHAnsi"/>
          <w:szCs w:val="24"/>
        </w:rPr>
        <w:t xml:space="preserve">poniżej ww. wartości </w:t>
      </w:r>
      <w:r w:rsidR="005C0F08" w:rsidRPr="000F23A1">
        <w:rPr>
          <w:rFonts w:cstheme="minorHAnsi"/>
          <w:szCs w:val="24"/>
        </w:rPr>
        <w:t>obowiązuje metodyka przedstawiona poniżej.</w:t>
      </w:r>
    </w:p>
    <w:p w14:paraId="0CDDDE1D" w14:textId="36658FA2" w:rsidR="00FF306D" w:rsidRPr="000F23A1" w:rsidRDefault="00571A0E" w:rsidP="00FF511F">
      <w:pPr>
        <w:pStyle w:val="Nagwek2"/>
        <w:numPr>
          <w:ilvl w:val="1"/>
          <w:numId w:val="3"/>
        </w:numPr>
        <w:spacing w:before="0"/>
        <w:jc w:val="left"/>
        <w:rPr>
          <w:rFonts w:cstheme="minorHAnsi"/>
          <w:szCs w:val="24"/>
        </w:rPr>
      </w:pPr>
      <w:bookmarkStart w:id="67" w:name="_Toc160617134"/>
      <w:r w:rsidRPr="000F23A1">
        <w:rPr>
          <w:rFonts w:cstheme="minorHAnsi"/>
          <w:szCs w:val="24"/>
        </w:rPr>
        <w:t>Analiza wykonalności</w:t>
      </w:r>
      <w:bookmarkEnd w:id="67"/>
    </w:p>
    <w:p w14:paraId="5EA4883C" w14:textId="583A2F93" w:rsidR="00C04090" w:rsidRPr="000F23A1" w:rsidRDefault="00CF2F3F" w:rsidP="006424BB">
      <w:pPr>
        <w:rPr>
          <w:rFonts w:cstheme="minorHAnsi"/>
          <w:szCs w:val="24"/>
        </w:rPr>
      </w:pPr>
      <w:r w:rsidRPr="000F23A1">
        <w:rPr>
          <w:rFonts w:cstheme="minorHAnsi"/>
          <w:szCs w:val="24"/>
        </w:rPr>
        <w:t>Należ</w:t>
      </w:r>
      <w:r w:rsidR="00C04090" w:rsidRPr="000F23A1">
        <w:rPr>
          <w:rFonts w:cstheme="minorHAnsi"/>
          <w:szCs w:val="24"/>
        </w:rPr>
        <w:t>y przeprowadzić</w:t>
      </w:r>
      <w:r w:rsidR="00610301" w:rsidRPr="000F23A1">
        <w:rPr>
          <w:rFonts w:cstheme="minorHAnsi"/>
          <w:szCs w:val="24"/>
        </w:rPr>
        <w:t xml:space="preserve"> i przedstawić</w:t>
      </w:r>
      <w:r w:rsidR="00C04090" w:rsidRPr="000F23A1">
        <w:rPr>
          <w:rFonts w:cstheme="minorHAnsi"/>
          <w:szCs w:val="24"/>
        </w:rPr>
        <w:t xml:space="preserve"> identyfikację możliwych do zastosowania rozwiązań inwestycyjnych, które można uznać za wykonalne pod względem technicznym, ekonomicznym, środowiskowym i instytucjonalnym. </w:t>
      </w:r>
    </w:p>
    <w:p w14:paraId="4B400900" w14:textId="5E01C872" w:rsidR="00571A0E" w:rsidRPr="000F23A1" w:rsidRDefault="00571A0E" w:rsidP="006424BB">
      <w:pPr>
        <w:rPr>
          <w:rFonts w:cstheme="minorHAnsi"/>
          <w:szCs w:val="24"/>
        </w:rPr>
      </w:pPr>
      <w:r w:rsidRPr="000F23A1">
        <w:rPr>
          <w:rFonts w:cstheme="minorHAnsi"/>
          <w:szCs w:val="24"/>
        </w:rPr>
        <w:t xml:space="preserve">Nie należy </w:t>
      </w:r>
      <w:r w:rsidR="0016395B" w:rsidRPr="000F23A1">
        <w:rPr>
          <w:rFonts w:cstheme="minorHAnsi"/>
          <w:szCs w:val="24"/>
        </w:rPr>
        <w:t>identyfikować tych wariantów, które pozostają w sprzeczności z istniejącym stanem prawnym, są niemożliwe do wykonania z przyczyn ekonomiczno-finansowych, istniejących ograniczeń technicznych.</w:t>
      </w:r>
    </w:p>
    <w:p w14:paraId="66AF532E" w14:textId="3CBE4F83" w:rsidR="0016395B" w:rsidRPr="000F23A1" w:rsidRDefault="005157BB" w:rsidP="00FF511F">
      <w:pPr>
        <w:pStyle w:val="Nagwek2"/>
        <w:numPr>
          <w:ilvl w:val="1"/>
          <w:numId w:val="3"/>
        </w:numPr>
        <w:spacing w:before="0"/>
        <w:jc w:val="left"/>
        <w:rPr>
          <w:rFonts w:cstheme="minorHAnsi"/>
          <w:szCs w:val="24"/>
        </w:rPr>
      </w:pPr>
      <w:bookmarkStart w:id="68" w:name="_Toc160617135"/>
      <w:r w:rsidRPr="000F23A1">
        <w:rPr>
          <w:rFonts w:cstheme="minorHAnsi"/>
          <w:szCs w:val="24"/>
        </w:rPr>
        <w:t>Analiza popytu</w:t>
      </w:r>
      <w:bookmarkEnd w:id="68"/>
      <w:r w:rsidRPr="000F23A1">
        <w:rPr>
          <w:rFonts w:cstheme="minorHAnsi"/>
          <w:szCs w:val="24"/>
        </w:rPr>
        <w:t xml:space="preserve"> </w:t>
      </w:r>
    </w:p>
    <w:p w14:paraId="70A46D23" w14:textId="0D12D94B" w:rsidR="00FF306D" w:rsidRPr="000F23A1" w:rsidRDefault="0016395B" w:rsidP="006424BB">
      <w:pPr>
        <w:rPr>
          <w:rFonts w:cstheme="minorHAnsi"/>
          <w:szCs w:val="24"/>
        </w:rPr>
      </w:pPr>
      <w:r w:rsidRPr="000F23A1">
        <w:rPr>
          <w:rFonts w:cstheme="minorHAnsi"/>
          <w:szCs w:val="24"/>
        </w:rPr>
        <w:t>Przedmiotowa analiza ma za zadanie zidentyfikować i ilościowo</w:t>
      </w:r>
      <w:r w:rsidR="005157BB" w:rsidRPr="000F23A1">
        <w:rPr>
          <w:rFonts w:cstheme="minorHAnsi"/>
          <w:szCs w:val="24"/>
        </w:rPr>
        <w:t xml:space="preserve"> </w:t>
      </w:r>
      <w:r w:rsidRPr="000F23A1">
        <w:rPr>
          <w:rFonts w:cstheme="minorHAnsi"/>
          <w:szCs w:val="24"/>
        </w:rPr>
        <w:t xml:space="preserve">określić </w:t>
      </w:r>
      <w:r w:rsidR="005157BB" w:rsidRPr="000F23A1">
        <w:rPr>
          <w:rFonts w:cstheme="minorHAnsi"/>
          <w:szCs w:val="24"/>
        </w:rPr>
        <w:t>społeczne zapotrzebowani</w:t>
      </w:r>
      <w:r w:rsidRPr="000F23A1">
        <w:rPr>
          <w:rFonts w:cstheme="minorHAnsi"/>
          <w:szCs w:val="24"/>
        </w:rPr>
        <w:t>e na realizację planowanej</w:t>
      </w:r>
      <w:r w:rsidR="005157BB" w:rsidRPr="000F23A1">
        <w:rPr>
          <w:rFonts w:cstheme="minorHAnsi"/>
          <w:szCs w:val="24"/>
        </w:rPr>
        <w:t xml:space="preserve"> inwestycj</w:t>
      </w:r>
      <w:r w:rsidRPr="000F23A1">
        <w:rPr>
          <w:rFonts w:cstheme="minorHAnsi"/>
          <w:szCs w:val="24"/>
        </w:rPr>
        <w:t>i. W jej ramach należy uwzględnić bieżący (w</w:t>
      </w:r>
      <w:r w:rsidR="004A568B">
        <w:rPr>
          <w:rFonts w:cstheme="minorHAnsi"/>
          <w:szCs w:val="24"/>
        </w:rPr>
        <w:t> </w:t>
      </w:r>
      <w:r w:rsidRPr="000F23A1">
        <w:rPr>
          <w:rFonts w:cstheme="minorHAnsi"/>
          <w:szCs w:val="24"/>
        </w:rPr>
        <w:t xml:space="preserve">oparciu o aktualne dane), jak również prognozowany popyt (w oparciu o prognozy uwzględniające </w:t>
      </w:r>
      <w:r w:rsidR="006424BB" w:rsidRPr="000F23A1">
        <w:rPr>
          <w:rFonts w:cstheme="minorHAnsi"/>
          <w:szCs w:val="24"/>
        </w:rPr>
        <w:t>między innymi</w:t>
      </w:r>
      <w:r w:rsidRPr="000F23A1">
        <w:rPr>
          <w:rFonts w:cstheme="minorHAnsi"/>
          <w:szCs w:val="24"/>
        </w:rPr>
        <w:t xml:space="preserve"> wskaźniki makroekonomiczne i społeczne). </w:t>
      </w:r>
      <w:r w:rsidR="001436BD" w:rsidRPr="000F23A1">
        <w:rPr>
          <w:rFonts w:cstheme="minorHAnsi"/>
          <w:szCs w:val="24"/>
        </w:rPr>
        <w:t xml:space="preserve">Analizę prognozowanego popytu należy przeprowadzić dla scenariusza z inwestycją oraz bez inwestycji. </w:t>
      </w:r>
      <w:r w:rsidR="009B23F8" w:rsidRPr="000F23A1">
        <w:rPr>
          <w:rFonts w:cstheme="minorHAnsi"/>
          <w:szCs w:val="24"/>
        </w:rPr>
        <w:t xml:space="preserve">Wnioskodawca powinien wykazać, że przeprowadził rzetelną analizę popytu dla projektu i wskazać w jaki sposób wnioski </w:t>
      </w:r>
      <w:r w:rsidR="0059240B" w:rsidRPr="000F23A1">
        <w:rPr>
          <w:rFonts w:cstheme="minorHAnsi"/>
          <w:szCs w:val="24"/>
        </w:rPr>
        <w:t xml:space="preserve">z niej </w:t>
      </w:r>
      <w:r w:rsidR="009B23F8" w:rsidRPr="000F23A1">
        <w:rPr>
          <w:rFonts w:cstheme="minorHAnsi"/>
          <w:szCs w:val="24"/>
        </w:rPr>
        <w:t>przełożyły się na zakres projektu.</w:t>
      </w:r>
    </w:p>
    <w:p w14:paraId="77AE2BB4" w14:textId="2030CAC5" w:rsidR="005157BB" w:rsidRPr="000F23A1" w:rsidRDefault="005157BB" w:rsidP="00FF511F">
      <w:pPr>
        <w:pStyle w:val="Nagwek2"/>
        <w:numPr>
          <w:ilvl w:val="1"/>
          <w:numId w:val="3"/>
        </w:numPr>
        <w:spacing w:before="0"/>
        <w:jc w:val="left"/>
        <w:rPr>
          <w:rFonts w:cstheme="minorHAnsi"/>
          <w:szCs w:val="24"/>
        </w:rPr>
      </w:pPr>
      <w:bookmarkStart w:id="69" w:name="_Toc138234714"/>
      <w:bookmarkStart w:id="70" w:name="_Toc138236592"/>
      <w:bookmarkStart w:id="71" w:name="_Toc160617136"/>
      <w:bookmarkEnd w:id="69"/>
      <w:bookmarkEnd w:id="70"/>
      <w:r w:rsidRPr="000F23A1">
        <w:rPr>
          <w:rFonts w:cstheme="minorHAnsi"/>
          <w:szCs w:val="24"/>
        </w:rPr>
        <w:t>Analiza opcji</w:t>
      </w:r>
      <w:bookmarkEnd w:id="71"/>
    </w:p>
    <w:p w14:paraId="0ADFB8A4" w14:textId="24B129C9" w:rsidR="003E0019" w:rsidRPr="000F23A1" w:rsidRDefault="003E0019" w:rsidP="006424BB">
      <w:pPr>
        <w:rPr>
          <w:rFonts w:cstheme="minorHAnsi"/>
          <w:szCs w:val="24"/>
        </w:rPr>
      </w:pPr>
      <w:r w:rsidRPr="000F23A1">
        <w:rPr>
          <w:rFonts w:cstheme="minorHAnsi"/>
          <w:szCs w:val="24"/>
        </w:rPr>
        <w:t xml:space="preserve">Należy przedstawić porównanie i ocenę możliwych do zastosowania </w:t>
      </w:r>
      <w:r w:rsidR="00FC7A21" w:rsidRPr="000F23A1">
        <w:rPr>
          <w:rFonts w:cstheme="minorHAnsi"/>
          <w:szCs w:val="24"/>
        </w:rPr>
        <w:t xml:space="preserve">rozwiązań inwestycyjnych zidentyfikowanych na etapie analizy wykonalności. </w:t>
      </w:r>
      <w:r w:rsidR="00BE3FDA" w:rsidRPr="000F23A1">
        <w:rPr>
          <w:rFonts w:cstheme="minorHAnsi"/>
          <w:szCs w:val="24"/>
        </w:rPr>
        <w:t xml:space="preserve">Analizę w formie opisowej należy przeprowadzić pod kątem dostępnych rozwiązań technologicznych, z podaniem wartości realizacji tych wariantów. </w:t>
      </w:r>
    </w:p>
    <w:p w14:paraId="3B9CBD57" w14:textId="1142C469" w:rsidR="001728B7" w:rsidRPr="000F23A1" w:rsidRDefault="001728B7" w:rsidP="006424BB">
      <w:pPr>
        <w:rPr>
          <w:rFonts w:cstheme="minorHAnsi"/>
          <w:szCs w:val="24"/>
        </w:rPr>
      </w:pPr>
      <w:r w:rsidRPr="000F23A1">
        <w:rPr>
          <w:rFonts w:cstheme="minorHAnsi"/>
          <w:szCs w:val="24"/>
        </w:rPr>
        <w:t xml:space="preserve">Należy wskazać wariant wybrany do realizacji oraz przedstawić uzasadnienie jego wyboru. </w:t>
      </w:r>
    </w:p>
    <w:p w14:paraId="0785CEC5" w14:textId="11CB03D1" w:rsidR="005157BB" w:rsidRPr="000F23A1" w:rsidRDefault="005157BB">
      <w:pPr>
        <w:pStyle w:val="Nagwek1"/>
      </w:pPr>
      <w:bookmarkStart w:id="72" w:name="_Toc160617137"/>
      <w:r w:rsidRPr="000F23A1">
        <w:t>Analiza finansowa</w:t>
      </w:r>
      <w:bookmarkEnd w:id="72"/>
    </w:p>
    <w:p w14:paraId="3294D408" w14:textId="19FBD071" w:rsidR="00AD05F3" w:rsidRPr="000F23A1" w:rsidRDefault="00AD05F3" w:rsidP="00CF08EB">
      <w:pPr>
        <w:rPr>
          <w:rFonts w:cstheme="minorHAnsi"/>
          <w:szCs w:val="24"/>
        </w:rPr>
      </w:pPr>
      <w:r w:rsidRPr="000F23A1">
        <w:rPr>
          <w:rFonts w:cstheme="minorHAnsi"/>
          <w:szCs w:val="24"/>
        </w:rPr>
        <w:t xml:space="preserve">W przypadku projektów inwestycyjnych obejmujących sektor transportu </w:t>
      </w:r>
      <w:r w:rsidR="000F23A1" w:rsidRPr="000F23A1">
        <w:rPr>
          <w:rFonts w:cstheme="minorHAnsi"/>
          <w:szCs w:val="24"/>
        </w:rPr>
        <w:t xml:space="preserve">(zakres wskazany w ramach podręcznika Niebieska Księga – Sektor transportu publicznego) </w:t>
      </w:r>
      <w:r w:rsidRPr="000F23A1">
        <w:rPr>
          <w:rFonts w:cstheme="minorHAnsi"/>
          <w:szCs w:val="24"/>
        </w:rPr>
        <w:t xml:space="preserve">analizę finansową należy przeprowadzić w oparciu o </w:t>
      </w:r>
      <w:r w:rsidR="00EA4ECC" w:rsidRPr="000F23A1">
        <w:rPr>
          <w:rFonts w:cstheme="minorHAnsi"/>
          <w:szCs w:val="24"/>
        </w:rPr>
        <w:t>instrukcje</w:t>
      </w:r>
      <w:r w:rsidR="00CF08EB" w:rsidRPr="000F23A1">
        <w:rPr>
          <w:rFonts w:cstheme="minorHAnsi"/>
          <w:szCs w:val="24"/>
        </w:rPr>
        <w:t xml:space="preserve"> zawarte w podręczniku Niebieska Księga – Sektor transportu publicznego w miastach, aglomeracjach i regionach (Jaspers, 2023). Zakres stosowania Niebieskiej Księgi został określony we wstępie podręcznika w akapicie „Zakres podręcznika”.</w:t>
      </w:r>
      <w:r w:rsidR="005C1834" w:rsidRPr="000F23A1">
        <w:rPr>
          <w:rFonts w:cstheme="minorHAnsi"/>
          <w:szCs w:val="24"/>
        </w:rPr>
        <w:t xml:space="preserve"> Obliczenia </w:t>
      </w:r>
      <w:r w:rsidR="00143C20" w:rsidRPr="000F23A1">
        <w:rPr>
          <w:rFonts w:cstheme="minorHAnsi"/>
          <w:szCs w:val="24"/>
        </w:rPr>
        <w:t>w postaci docelowych analiz należy przeprowadzić w arkuszu „Obliczenia - Niebieska Księga”.</w:t>
      </w:r>
    </w:p>
    <w:p w14:paraId="1190CDF6" w14:textId="1BD5E761" w:rsidR="00CF08EB" w:rsidRPr="000F23A1" w:rsidRDefault="00CF08EB" w:rsidP="00CF08EB">
      <w:pPr>
        <w:rPr>
          <w:rFonts w:cstheme="minorHAnsi"/>
          <w:szCs w:val="24"/>
        </w:rPr>
      </w:pPr>
      <w:r w:rsidRPr="000F23A1">
        <w:rPr>
          <w:rFonts w:cstheme="minorHAnsi"/>
          <w:szCs w:val="24"/>
        </w:rPr>
        <w:t>W przypadku pozostałych projektów obowiązuje metodyka przedstawiona poniżej.</w:t>
      </w:r>
    </w:p>
    <w:p w14:paraId="1E93AC5E" w14:textId="53C52A5E" w:rsidR="00EF42AE" w:rsidRPr="000F23A1" w:rsidRDefault="00EF42AE" w:rsidP="006424BB">
      <w:pPr>
        <w:rPr>
          <w:rFonts w:cstheme="minorHAnsi"/>
          <w:szCs w:val="24"/>
        </w:rPr>
      </w:pPr>
      <w:r w:rsidRPr="000F23A1">
        <w:rPr>
          <w:rFonts w:cstheme="minorHAnsi"/>
          <w:szCs w:val="24"/>
        </w:rPr>
        <w:t>Dla projektów, których całkowity koszt kwalifikowalny w momencie złożenia wniosku o dofinansowan</w:t>
      </w:r>
      <w:r w:rsidR="00DE09AB" w:rsidRPr="000F23A1">
        <w:rPr>
          <w:rFonts w:cstheme="minorHAnsi"/>
          <w:szCs w:val="24"/>
        </w:rPr>
        <w:t>ie wynosi co najmniej 50 milionów złotych</w:t>
      </w:r>
      <w:r w:rsidRPr="000F23A1">
        <w:rPr>
          <w:rFonts w:cstheme="minorHAnsi"/>
          <w:szCs w:val="24"/>
        </w:rPr>
        <w:t>, analizę finansową należy przygotować na podstawie Rozdziału 6. „Analiza finansowa” Wytycznych dotyczących zagadnień związanych z przygotowaniem projektów inwestycyjnych, w tym hybrydowych na lata 2021-2027.</w:t>
      </w:r>
    </w:p>
    <w:p w14:paraId="096DE00B" w14:textId="49BA88E0" w:rsidR="00EF42AE" w:rsidRPr="000F23A1" w:rsidRDefault="00EF42AE" w:rsidP="006424BB">
      <w:pPr>
        <w:rPr>
          <w:rFonts w:cstheme="minorHAnsi"/>
          <w:szCs w:val="24"/>
        </w:rPr>
      </w:pPr>
      <w:r w:rsidRPr="000F23A1">
        <w:rPr>
          <w:rFonts w:cstheme="minorHAnsi"/>
          <w:szCs w:val="24"/>
        </w:rPr>
        <w:t>Dla projektów</w:t>
      </w:r>
      <w:r w:rsidR="00DE09AB" w:rsidRPr="000F23A1">
        <w:rPr>
          <w:rFonts w:cstheme="minorHAnsi"/>
          <w:szCs w:val="24"/>
        </w:rPr>
        <w:t xml:space="preserve"> poniżej 50 milionów złotych</w:t>
      </w:r>
      <w:r w:rsidRPr="000F23A1">
        <w:rPr>
          <w:rFonts w:cstheme="minorHAnsi"/>
          <w:szCs w:val="24"/>
        </w:rPr>
        <w:t xml:space="preserve"> </w:t>
      </w:r>
      <w:r w:rsidR="00F273E8" w:rsidRPr="000F23A1">
        <w:rPr>
          <w:rFonts w:cstheme="minorHAnsi"/>
          <w:szCs w:val="24"/>
        </w:rPr>
        <w:t>całkowitych kosztów kwalifikowalnych w momencie złożenia wniosku o dofinansowanie należy stosować poniższą metodykę</w:t>
      </w:r>
      <w:r w:rsidRPr="000F23A1">
        <w:rPr>
          <w:rFonts w:cstheme="minorHAnsi"/>
          <w:szCs w:val="24"/>
        </w:rPr>
        <w:t>.</w:t>
      </w:r>
    </w:p>
    <w:p w14:paraId="226CF9AC" w14:textId="210E6D0A" w:rsidR="00F1374F" w:rsidRPr="000F23A1" w:rsidRDefault="00F1374F" w:rsidP="006424BB">
      <w:pPr>
        <w:rPr>
          <w:rFonts w:cstheme="minorHAnsi"/>
          <w:szCs w:val="24"/>
        </w:rPr>
      </w:pPr>
      <w:r w:rsidRPr="000F23A1">
        <w:rPr>
          <w:rFonts w:cstheme="minorHAnsi"/>
          <w:szCs w:val="24"/>
        </w:rPr>
        <w:t xml:space="preserve">Analizę finansową należy przeprowadzić w oparciu o metodę DCF, przy uwzględnieniu </w:t>
      </w:r>
      <w:r w:rsidR="006424BB" w:rsidRPr="000F23A1">
        <w:rPr>
          <w:rFonts w:cstheme="minorHAnsi"/>
          <w:szCs w:val="24"/>
        </w:rPr>
        <w:t>między innymi</w:t>
      </w:r>
      <w:r w:rsidRPr="000F23A1">
        <w:rPr>
          <w:rFonts w:cstheme="minorHAnsi"/>
          <w:szCs w:val="24"/>
        </w:rPr>
        <w:t>:</w:t>
      </w:r>
    </w:p>
    <w:p w14:paraId="49B2FC4C" w14:textId="77777777" w:rsidR="00F1374F" w:rsidRPr="000F23A1" w:rsidRDefault="00F1374F" w:rsidP="004C2B17">
      <w:pPr>
        <w:numPr>
          <w:ilvl w:val="0"/>
          <w:numId w:val="10"/>
        </w:numPr>
        <w:contextualSpacing/>
        <w:rPr>
          <w:rFonts w:cstheme="minorHAnsi"/>
          <w:szCs w:val="24"/>
        </w:rPr>
      </w:pPr>
      <w:r w:rsidRPr="000F23A1">
        <w:rPr>
          <w:rFonts w:cstheme="minorHAnsi"/>
          <w:szCs w:val="24"/>
        </w:rPr>
        <w:t>analizy skonsolidowanej prowadzonej jednocześnie z punktu widzenia właściciela infrastruktury, jak i podmiotu gospodarczego ją eksploatującego (operatora), w przypadku gdy są oni odrębnymi podmiotami;</w:t>
      </w:r>
    </w:p>
    <w:p w14:paraId="7285CE04" w14:textId="15DBD7CE" w:rsidR="00F1374F" w:rsidRPr="000F23A1" w:rsidRDefault="00F1374F" w:rsidP="004C2B17">
      <w:pPr>
        <w:numPr>
          <w:ilvl w:val="0"/>
          <w:numId w:val="10"/>
        </w:numPr>
        <w:contextualSpacing/>
        <w:rPr>
          <w:rFonts w:cstheme="minorHAnsi"/>
          <w:szCs w:val="24"/>
        </w:rPr>
      </w:pPr>
      <w:r w:rsidRPr="000F23A1">
        <w:rPr>
          <w:rFonts w:cstheme="minorHAnsi"/>
          <w:szCs w:val="24"/>
        </w:rPr>
        <w:t>wyłącznie przepływów środków pieniężnych, t</w:t>
      </w:r>
      <w:r w:rsidR="00413F73" w:rsidRPr="000F23A1">
        <w:rPr>
          <w:rFonts w:cstheme="minorHAnsi"/>
          <w:szCs w:val="24"/>
        </w:rPr>
        <w:t>o jest</w:t>
      </w:r>
      <w:r w:rsidRPr="000F23A1">
        <w:rPr>
          <w:rFonts w:cstheme="minorHAnsi"/>
          <w:szCs w:val="24"/>
        </w:rPr>
        <w:t xml:space="preserve"> rzeczywistej kwoty pieniężnej wypłacanej lub otrzymywanej przez dany projekt (niepieniężne pozycje rachunkowe jak amortyzacja nie są ujmowane w przepływach pieniężnych);</w:t>
      </w:r>
    </w:p>
    <w:p w14:paraId="123D6A90" w14:textId="77777777" w:rsidR="00F1374F" w:rsidRPr="000F23A1" w:rsidRDefault="00F1374F" w:rsidP="004C2B17">
      <w:pPr>
        <w:numPr>
          <w:ilvl w:val="0"/>
          <w:numId w:val="10"/>
        </w:numPr>
        <w:contextualSpacing/>
        <w:rPr>
          <w:rFonts w:cstheme="minorHAnsi"/>
          <w:szCs w:val="24"/>
        </w:rPr>
      </w:pPr>
      <w:r w:rsidRPr="000F23A1">
        <w:rPr>
          <w:rFonts w:cstheme="minorHAnsi"/>
          <w:szCs w:val="24"/>
        </w:rPr>
        <w:t xml:space="preserve">przepływów środków pieniężnych w roku, w którym zostały dokonane i ujęte w okresie odniesienia (metoda kasowa), przy czym </w:t>
      </w:r>
      <w:r w:rsidRPr="000F23A1">
        <w:rPr>
          <w:rFonts w:cstheme="minorHAnsi"/>
          <w:iCs/>
          <w:szCs w:val="24"/>
        </w:rPr>
        <w:t>wyjątek stanowią nakłady inwestycyjne na realizację projektu poniesione przed pierwszym rokiem okresu odniesienia – należy je uwzględnić w pierwszym roku odniesienia, w wartościach niezdyskontowanych;</w:t>
      </w:r>
    </w:p>
    <w:p w14:paraId="592DDA92" w14:textId="180C18E5" w:rsidR="00F1374F" w:rsidRPr="000F23A1" w:rsidRDefault="00413F73" w:rsidP="004C2B17">
      <w:pPr>
        <w:numPr>
          <w:ilvl w:val="0"/>
          <w:numId w:val="10"/>
        </w:numPr>
        <w:contextualSpacing/>
        <w:rPr>
          <w:rFonts w:cstheme="minorHAnsi"/>
          <w:szCs w:val="24"/>
        </w:rPr>
      </w:pPr>
      <w:r w:rsidRPr="000F23A1">
        <w:rPr>
          <w:rFonts w:cstheme="minorHAnsi"/>
          <w:iCs/>
          <w:szCs w:val="24"/>
        </w:rPr>
        <w:t xml:space="preserve">wartości rezydualnej, </w:t>
      </w:r>
      <w:r w:rsidR="00F1374F" w:rsidRPr="000F23A1">
        <w:rPr>
          <w:rFonts w:cstheme="minorHAnsi"/>
          <w:iCs/>
          <w:szCs w:val="24"/>
        </w:rPr>
        <w:t>oszacowanej w</w:t>
      </w:r>
      <w:r w:rsidR="00F1374F" w:rsidRPr="000F23A1">
        <w:rPr>
          <w:rFonts w:cstheme="minorHAnsi"/>
          <w:szCs w:val="24"/>
        </w:rPr>
        <w:t xml:space="preserve"> oparciu o metodę </w:t>
      </w:r>
      <w:r w:rsidR="004938CD" w:rsidRPr="000F23A1">
        <w:rPr>
          <w:rFonts w:cstheme="minorHAnsi"/>
          <w:szCs w:val="24"/>
        </w:rPr>
        <w:t xml:space="preserve">wyceny wartości aktywów trwałych netto, </w:t>
      </w:r>
      <w:r w:rsidR="004938CD" w:rsidRPr="000F23A1">
        <w:rPr>
          <w:rFonts w:cstheme="minorHAnsi"/>
          <w:iCs/>
          <w:szCs w:val="24"/>
        </w:rPr>
        <w:t>określoną przy wykorzystaniu metody i okresu amortyzacji zgodnych z</w:t>
      </w:r>
      <w:r w:rsidR="000F23A1" w:rsidRPr="000F23A1">
        <w:rPr>
          <w:rFonts w:cstheme="minorHAnsi"/>
          <w:iCs/>
          <w:szCs w:val="24"/>
        </w:rPr>
        <w:t> </w:t>
      </w:r>
      <w:r w:rsidR="004938CD" w:rsidRPr="000F23A1">
        <w:rPr>
          <w:rFonts w:cstheme="minorHAnsi"/>
          <w:iCs/>
          <w:szCs w:val="24"/>
        </w:rPr>
        <w:t xml:space="preserve">polityką rachunkowości </w:t>
      </w:r>
      <w:r w:rsidR="004216A5" w:rsidRPr="000F23A1">
        <w:rPr>
          <w:rFonts w:cstheme="minorHAnsi"/>
          <w:iCs/>
          <w:szCs w:val="24"/>
        </w:rPr>
        <w:t>W</w:t>
      </w:r>
      <w:r w:rsidR="004938CD" w:rsidRPr="000F23A1">
        <w:rPr>
          <w:rFonts w:cstheme="minorHAnsi"/>
          <w:iCs/>
          <w:szCs w:val="24"/>
        </w:rPr>
        <w:t>nioskodawcy/</w:t>
      </w:r>
      <w:r w:rsidR="000A6E2C" w:rsidRPr="000F23A1">
        <w:rPr>
          <w:rFonts w:cstheme="minorHAnsi"/>
          <w:iCs/>
          <w:szCs w:val="24"/>
        </w:rPr>
        <w:t>o</w:t>
      </w:r>
      <w:r w:rsidR="004938CD" w:rsidRPr="000F23A1">
        <w:rPr>
          <w:rFonts w:cstheme="minorHAnsi"/>
          <w:iCs/>
          <w:szCs w:val="24"/>
        </w:rPr>
        <w:t>peratora</w:t>
      </w:r>
      <w:r w:rsidR="00F1374F" w:rsidRPr="000F23A1">
        <w:rPr>
          <w:rFonts w:cstheme="minorHAnsi"/>
          <w:szCs w:val="24"/>
        </w:rPr>
        <w:t>;</w:t>
      </w:r>
    </w:p>
    <w:p w14:paraId="4F26FF16" w14:textId="02BE878F" w:rsidR="00F1374F" w:rsidRPr="000F23A1" w:rsidRDefault="00F1374F" w:rsidP="004C2B17">
      <w:pPr>
        <w:numPr>
          <w:ilvl w:val="0"/>
          <w:numId w:val="10"/>
        </w:numPr>
        <w:ind w:left="760" w:hanging="357"/>
        <w:contextualSpacing/>
        <w:rPr>
          <w:rFonts w:cstheme="minorHAnsi"/>
          <w:szCs w:val="24"/>
        </w:rPr>
      </w:pPr>
      <w:r w:rsidRPr="000F23A1">
        <w:rPr>
          <w:rFonts w:cstheme="minorHAnsi"/>
          <w:szCs w:val="24"/>
        </w:rPr>
        <w:t>wartości pieniądza w czasie przy sumowaniu przepływów finansowych w różnych latach.</w:t>
      </w:r>
    </w:p>
    <w:p w14:paraId="62632262" w14:textId="7AC124F2" w:rsidR="009A5857" w:rsidRPr="000F23A1" w:rsidRDefault="009A5857" w:rsidP="006424BB">
      <w:pPr>
        <w:ind w:left="403"/>
        <w:contextualSpacing/>
        <w:rPr>
          <w:rFonts w:cstheme="minorHAnsi"/>
          <w:szCs w:val="24"/>
        </w:rPr>
      </w:pPr>
    </w:p>
    <w:p w14:paraId="2614C5FC" w14:textId="73341298" w:rsidR="00F1374F" w:rsidRPr="000F23A1" w:rsidRDefault="00F1374F" w:rsidP="006424BB">
      <w:pPr>
        <w:rPr>
          <w:rFonts w:cstheme="minorHAnsi"/>
          <w:szCs w:val="24"/>
        </w:rPr>
      </w:pPr>
      <w:r w:rsidRPr="000F23A1">
        <w:rPr>
          <w:rFonts w:cstheme="minorHAnsi"/>
          <w:szCs w:val="24"/>
        </w:rPr>
        <w:t>Analizę sporządza się przy użyciu metody standardowej lub złożonej. Wybór metody zależy od tego, czy możliwe jest oddzielenie strumienia przychodów projektu od ogólnego strumienia przychodów beneficjenta oraz czy możliwe jest oddzielenie strumienia kosztów operacyjnych i</w:t>
      </w:r>
      <w:r w:rsidR="000F23A1" w:rsidRPr="000F23A1">
        <w:rPr>
          <w:rFonts w:cstheme="minorHAnsi"/>
          <w:szCs w:val="24"/>
        </w:rPr>
        <w:t> </w:t>
      </w:r>
      <w:r w:rsidRPr="000F23A1">
        <w:rPr>
          <w:rFonts w:cstheme="minorHAnsi"/>
          <w:szCs w:val="24"/>
        </w:rPr>
        <w:t>nakładów inwestycyjnych na realizację projektu od ogólnego strumienia kosztów operacyjnych i</w:t>
      </w:r>
      <w:r w:rsidR="000F23A1" w:rsidRPr="000F23A1">
        <w:rPr>
          <w:rFonts w:cstheme="minorHAnsi"/>
          <w:szCs w:val="24"/>
        </w:rPr>
        <w:t> </w:t>
      </w:r>
      <w:r w:rsidRPr="000F23A1">
        <w:rPr>
          <w:rFonts w:cstheme="minorHAnsi"/>
          <w:szCs w:val="24"/>
        </w:rPr>
        <w:t>nakładów inwestycyjnych Wnioskodawcy. Szczegółowe informacje w zakresie wyboru metody opracowania analizy finansowej przedstawiono w Wytycznych dotyczących zagadnień związanych z przygotowaniem projektów inwestycyjnych, w tym</w:t>
      </w:r>
      <w:r w:rsidR="001B4E95" w:rsidRPr="000F23A1">
        <w:rPr>
          <w:rFonts w:cstheme="minorHAnsi"/>
          <w:szCs w:val="24"/>
        </w:rPr>
        <w:t xml:space="preserve"> hybrydowych na lata 2021-2027 </w:t>
      </w:r>
      <w:r w:rsidRPr="000F23A1">
        <w:rPr>
          <w:rFonts w:cstheme="minorHAnsi"/>
          <w:szCs w:val="24"/>
        </w:rPr>
        <w:t>(podrozdział 6.5).</w:t>
      </w:r>
    </w:p>
    <w:p w14:paraId="05FC29F8" w14:textId="77777777" w:rsidR="00F1374F" w:rsidRPr="000F23A1" w:rsidRDefault="00F1374F" w:rsidP="006424BB">
      <w:pPr>
        <w:rPr>
          <w:rFonts w:cstheme="minorHAnsi"/>
          <w:szCs w:val="24"/>
        </w:rPr>
      </w:pPr>
      <w:r w:rsidRPr="000F23A1">
        <w:rPr>
          <w:rFonts w:cstheme="minorHAnsi"/>
          <w:szCs w:val="24"/>
        </w:rPr>
        <w:t>Analiza finansowa powinna zostać przeprowadzona w wersji elektronicznej w specjalnie przygotowanych do tego celu arkuszach kalkulacyjnych (format xls), przedstawiających sporządzone analizy zgodnie ze schematem przedstawionym poniżej:</w:t>
      </w:r>
    </w:p>
    <w:p w14:paraId="35E2C545" w14:textId="3E8ED8AE" w:rsidR="00F1374F" w:rsidRPr="000F23A1" w:rsidRDefault="001265A2" w:rsidP="004C2B17">
      <w:pPr>
        <w:numPr>
          <w:ilvl w:val="0"/>
          <w:numId w:val="7"/>
        </w:numPr>
        <w:ind w:left="709" w:hanging="349"/>
        <w:contextualSpacing/>
        <w:rPr>
          <w:rFonts w:cstheme="minorHAnsi"/>
          <w:szCs w:val="24"/>
        </w:rPr>
      </w:pPr>
      <w:r w:rsidRPr="000F23A1">
        <w:rPr>
          <w:rFonts w:cstheme="minorHAnsi"/>
          <w:szCs w:val="24"/>
        </w:rPr>
        <w:t>„Dane wejściowe</w:t>
      </w:r>
      <w:r w:rsidR="00F1374F" w:rsidRPr="000F23A1">
        <w:rPr>
          <w:rFonts w:cstheme="minorHAnsi"/>
          <w:szCs w:val="24"/>
        </w:rPr>
        <w:t>”</w:t>
      </w:r>
      <w:r w:rsidR="005C1834" w:rsidRPr="000F23A1">
        <w:rPr>
          <w:rFonts w:cstheme="minorHAnsi"/>
          <w:szCs w:val="24"/>
        </w:rPr>
        <w:t xml:space="preserve"> (wszystkie typy projektów)</w:t>
      </w:r>
      <w:r w:rsidR="00F1374F" w:rsidRPr="000F23A1">
        <w:rPr>
          <w:rFonts w:cstheme="minorHAnsi"/>
          <w:szCs w:val="24"/>
        </w:rPr>
        <w:t>,</w:t>
      </w:r>
    </w:p>
    <w:p w14:paraId="57B6A80E" w14:textId="79456C02" w:rsidR="00F1374F" w:rsidRPr="000F23A1" w:rsidRDefault="00F1374F" w:rsidP="004C2B17">
      <w:pPr>
        <w:numPr>
          <w:ilvl w:val="0"/>
          <w:numId w:val="7"/>
        </w:numPr>
        <w:ind w:left="709" w:hanging="349"/>
        <w:contextualSpacing/>
        <w:rPr>
          <w:rFonts w:cstheme="minorHAnsi"/>
          <w:szCs w:val="24"/>
        </w:rPr>
      </w:pPr>
      <w:r w:rsidRPr="000F23A1">
        <w:rPr>
          <w:rFonts w:cstheme="minorHAnsi"/>
          <w:szCs w:val="24"/>
        </w:rPr>
        <w:t>„Obliczenia”</w:t>
      </w:r>
      <w:r w:rsidR="005C1834" w:rsidRPr="000F23A1">
        <w:rPr>
          <w:rFonts w:cstheme="minorHAnsi"/>
          <w:szCs w:val="24"/>
        </w:rPr>
        <w:t xml:space="preserve"> (typy projektów nieobjęte Niebieską Księgą)</w:t>
      </w:r>
      <w:r w:rsidRPr="000F23A1">
        <w:rPr>
          <w:rFonts w:cstheme="minorHAnsi"/>
          <w:szCs w:val="24"/>
        </w:rPr>
        <w:t>,</w:t>
      </w:r>
    </w:p>
    <w:p w14:paraId="6A7C058F" w14:textId="670C6220" w:rsidR="00CE0647" w:rsidRPr="000F23A1" w:rsidRDefault="00F1374F" w:rsidP="004C2B17">
      <w:pPr>
        <w:numPr>
          <w:ilvl w:val="0"/>
          <w:numId w:val="7"/>
        </w:numPr>
        <w:ind w:left="709" w:hanging="352"/>
        <w:contextualSpacing/>
        <w:rPr>
          <w:rFonts w:cstheme="minorHAnsi"/>
          <w:szCs w:val="24"/>
        </w:rPr>
      </w:pPr>
      <w:r w:rsidRPr="000F23A1">
        <w:rPr>
          <w:rFonts w:cstheme="minorHAnsi"/>
          <w:szCs w:val="24"/>
        </w:rPr>
        <w:t>„Trwałość finansowa”</w:t>
      </w:r>
      <w:r w:rsidR="00143C20" w:rsidRPr="000F23A1">
        <w:rPr>
          <w:rFonts w:cstheme="minorHAnsi"/>
          <w:szCs w:val="24"/>
        </w:rPr>
        <w:t xml:space="preserve"> (wszystkie typy projektów)</w:t>
      </w:r>
      <w:r w:rsidR="00CB0895" w:rsidRPr="000F23A1">
        <w:rPr>
          <w:rFonts w:cstheme="minorHAnsi"/>
          <w:szCs w:val="24"/>
        </w:rPr>
        <w:t>,</w:t>
      </w:r>
    </w:p>
    <w:p w14:paraId="0AB46DFF" w14:textId="793AD4A6" w:rsidR="00706EE3" w:rsidRPr="000F23A1" w:rsidRDefault="00706EE3" w:rsidP="00D25734">
      <w:pPr>
        <w:numPr>
          <w:ilvl w:val="0"/>
          <w:numId w:val="7"/>
        </w:numPr>
        <w:ind w:left="709" w:hanging="352"/>
        <w:contextualSpacing/>
        <w:rPr>
          <w:rFonts w:cstheme="minorHAnsi"/>
          <w:szCs w:val="24"/>
        </w:rPr>
      </w:pPr>
      <w:r w:rsidRPr="000F23A1">
        <w:rPr>
          <w:rFonts w:cstheme="minorHAnsi"/>
          <w:szCs w:val="24"/>
        </w:rPr>
        <w:t>„</w:t>
      </w:r>
      <w:r w:rsidR="005C1834" w:rsidRPr="000F23A1">
        <w:rPr>
          <w:rFonts w:cstheme="minorHAnsi"/>
          <w:szCs w:val="24"/>
        </w:rPr>
        <w:t>Obliczenia</w:t>
      </w:r>
      <w:r w:rsidR="00CE0647" w:rsidRPr="000F23A1">
        <w:rPr>
          <w:rFonts w:cstheme="minorHAnsi"/>
          <w:szCs w:val="24"/>
        </w:rPr>
        <w:t xml:space="preserve"> - Niebieska Księga</w:t>
      </w:r>
      <w:r w:rsidRPr="000F23A1">
        <w:rPr>
          <w:rFonts w:cstheme="minorHAnsi"/>
          <w:szCs w:val="24"/>
        </w:rPr>
        <w:t>”</w:t>
      </w:r>
      <w:r w:rsidR="00143C20" w:rsidRPr="000F23A1">
        <w:rPr>
          <w:rFonts w:cstheme="minorHAnsi"/>
          <w:szCs w:val="24"/>
        </w:rPr>
        <w:t xml:space="preserve"> (typy projektów objęte Niebieską Księgą)</w:t>
      </w:r>
      <w:r w:rsidR="00CB0895" w:rsidRPr="000F23A1">
        <w:rPr>
          <w:rFonts w:cstheme="minorHAnsi"/>
          <w:szCs w:val="24"/>
        </w:rPr>
        <w:t>,</w:t>
      </w:r>
    </w:p>
    <w:p w14:paraId="6560EBCE" w14:textId="49157F0F" w:rsidR="000E6719" w:rsidRPr="000F23A1" w:rsidRDefault="00706EE3" w:rsidP="004C2B17">
      <w:pPr>
        <w:numPr>
          <w:ilvl w:val="0"/>
          <w:numId w:val="7"/>
        </w:numPr>
        <w:ind w:left="709" w:hanging="352"/>
        <w:contextualSpacing/>
        <w:rPr>
          <w:rFonts w:cstheme="minorHAnsi"/>
          <w:szCs w:val="24"/>
        </w:rPr>
      </w:pPr>
      <w:r w:rsidRPr="000F23A1">
        <w:rPr>
          <w:rFonts w:cstheme="minorHAnsi"/>
          <w:szCs w:val="24"/>
        </w:rPr>
        <w:t>„</w:t>
      </w:r>
      <w:r w:rsidR="000E6719" w:rsidRPr="000F23A1">
        <w:rPr>
          <w:rFonts w:cstheme="minorHAnsi"/>
          <w:szCs w:val="24"/>
        </w:rPr>
        <w:t>Rekompensata</w:t>
      </w:r>
      <w:r w:rsidRPr="000F23A1">
        <w:rPr>
          <w:rFonts w:cstheme="minorHAnsi"/>
          <w:szCs w:val="24"/>
        </w:rPr>
        <w:t>”</w:t>
      </w:r>
      <w:r w:rsidR="000E6719" w:rsidRPr="000F23A1">
        <w:rPr>
          <w:rFonts w:cstheme="minorHAnsi"/>
          <w:szCs w:val="24"/>
        </w:rPr>
        <w:t xml:space="preserve"> (jeśli dotyczy)</w:t>
      </w:r>
      <w:r w:rsidR="00CB0895" w:rsidRPr="000F23A1">
        <w:rPr>
          <w:rFonts w:cstheme="minorHAnsi"/>
          <w:szCs w:val="24"/>
        </w:rPr>
        <w:t>.</w:t>
      </w:r>
    </w:p>
    <w:p w14:paraId="13E0E861" w14:textId="77777777" w:rsidR="00F1374F" w:rsidRPr="000F23A1" w:rsidRDefault="00F1374F" w:rsidP="006424BB">
      <w:pPr>
        <w:ind w:left="709"/>
        <w:contextualSpacing/>
        <w:rPr>
          <w:rFonts w:cstheme="minorHAnsi"/>
          <w:szCs w:val="24"/>
        </w:rPr>
      </w:pPr>
    </w:p>
    <w:p w14:paraId="38033984" w14:textId="0341DC3F" w:rsidR="00A40DAB" w:rsidRPr="000F23A1" w:rsidRDefault="00A40DAB" w:rsidP="006424BB">
      <w:pPr>
        <w:rPr>
          <w:rFonts w:cstheme="minorHAnsi"/>
          <w:szCs w:val="24"/>
        </w:rPr>
      </w:pPr>
      <w:r w:rsidRPr="000F23A1">
        <w:rPr>
          <w:rFonts w:cstheme="minorHAnsi"/>
          <w:szCs w:val="24"/>
        </w:rPr>
        <w:t xml:space="preserve">Arkusz kalkulacyjny nie powinien być chroniony, w arkuszu powinny być widoczne (nie ukryte) działające formuły pokazujące powiązania pomiędzy poszczególnymi wielkościami finansowymi. Plik nie może komunikować się na zewnątrz. </w:t>
      </w:r>
    </w:p>
    <w:p w14:paraId="28E5CB37" w14:textId="50236E64" w:rsidR="00A40DAB" w:rsidRPr="000F23A1" w:rsidRDefault="00DD4D31" w:rsidP="006424BB">
      <w:pPr>
        <w:rPr>
          <w:rFonts w:cstheme="minorHAnsi"/>
          <w:szCs w:val="24"/>
        </w:rPr>
      </w:pPr>
      <w:r w:rsidRPr="000F23A1">
        <w:rPr>
          <w:rFonts w:cstheme="minorHAnsi"/>
          <w:szCs w:val="24"/>
        </w:rPr>
        <w:t>Sporządzanie analizy finansowej należy rozpocząć od</w:t>
      </w:r>
      <w:r w:rsidR="003F28CD" w:rsidRPr="000F23A1">
        <w:rPr>
          <w:rFonts w:cstheme="minorHAnsi"/>
          <w:szCs w:val="24"/>
        </w:rPr>
        <w:t xml:space="preserve"> tabel w arkuszu „Dane wejściowe</w:t>
      </w:r>
      <w:r w:rsidRPr="000F23A1">
        <w:rPr>
          <w:rFonts w:cstheme="minorHAnsi"/>
          <w:szCs w:val="24"/>
        </w:rPr>
        <w:t>”</w:t>
      </w:r>
      <w:r w:rsidR="00645A42" w:rsidRPr="000F23A1">
        <w:rPr>
          <w:rFonts w:cstheme="minorHAnsi"/>
          <w:szCs w:val="24"/>
        </w:rPr>
        <w:t>, gdzie należy określić wszystkie założenia wykorzystywane podczas obliczeń</w:t>
      </w:r>
      <w:r w:rsidRPr="000F23A1">
        <w:rPr>
          <w:rFonts w:cstheme="minorHAnsi"/>
          <w:szCs w:val="24"/>
        </w:rPr>
        <w:t xml:space="preserve">. </w:t>
      </w:r>
      <w:r w:rsidR="00645A42" w:rsidRPr="000F23A1">
        <w:rPr>
          <w:rFonts w:cstheme="minorHAnsi"/>
          <w:szCs w:val="24"/>
        </w:rPr>
        <w:t>Zasadnicze obliczenia należy przeprowadzić z wykorzystaniem formuł w arkuszu „Obliczenia”. Analizę trwałości finansowej należy przeprowadzić za pomocą formuł w arkuszu „Trwałość finansowa”.</w:t>
      </w:r>
      <w:r w:rsidR="00B3094C" w:rsidRPr="000F23A1">
        <w:rPr>
          <w:rFonts w:cstheme="minorHAnsi"/>
          <w:szCs w:val="24"/>
        </w:rPr>
        <w:t xml:space="preserve"> Arkusz kalkulacyjny można dostosowywać oraz rozbudowywać do swoich potrzeb wynikających ze specyfiki projektu, sektora, wymagań i</w:t>
      </w:r>
      <w:r w:rsidR="005F2BDD" w:rsidRPr="000F23A1">
        <w:rPr>
          <w:rFonts w:cstheme="minorHAnsi"/>
          <w:szCs w:val="24"/>
        </w:rPr>
        <w:t xml:space="preserve"> </w:t>
      </w:r>
      <w:r w:rsidR="00B3094C" w:rsidRPr="000F23A1">
        <w:rPr>
          <w:rFonts w:cstheme="minorHAnsi"/>
          <w:szCs w:val="24"/>
        </w:rPr>
        <w:t>t</w:t>
      </w:r>
      <w:r w:rsidR="005F2BDD" w:rsidRPr="000F23A1">
        <w:rPr>
          <w:rFonts w:cstheme="minorHAnsi"/>
          <w:szCs w:val="24"/>
        </w:rPr>
        <w:t>ym podobne</w:t>
      </w:r>
      <w:r w:rsidR="004938CD" w:rsidRPr="000F23A1">
        <w:rPr>
          <w:rFonts w:cstheme="minorHAnsi"/>
          <w:szCs w:val="24"/>
        </w:rPr>
        <w:t xml:space="preserve"> (</w:t>
      </w:r>
      <w:r w:rsidR="006424BB" w:rsidRPr="000F23A1">
        <w:rPr>
          <w:rFonts w:cstheme="minorHAnsi"/>
          <w:szCs w:val="24"/>
        </w:rPr>
        <w:t>na przykład</w:t>
      </w:r>
      <w:r w:rsidR="004938CD" w:rsidRPr="000F23A1">
        <w:rPr>
          <w:rFonts w:cstheme="minorHAnsi"/>
          <w:szCs w:val="24"/>
        </w:rPr>
        <w:t xml:space="preserve"> na potrzeby obliczenia zmiany </w:t>
      </w:r>
      <w:r w:rsidR="00FD4631" w:rsidRPr="000F23A1">
        <w:rPr>
          <w:rFonts w:cstheme="minorHAnsi"/>
          <w:szCs w:val="24"/>
        </w:rPr>
        <w:t>kapitału obrotowego netto</w:t>
      </w:r>
      <w:r w:rsidR="004938CD" w:rsidRPr="000F23A1">
        <w:rPr>
          <w:rFonts w:cstheme="minorHAnsi"/>
          <w:szCs w:val="24"/>
        </w:rPr>
        <w:t xml:space="preserve"> należy stworzyć dedykowaną tabelę</w:t>
      </w:r>
      <w:r w:rsidR="00FD4631" w:rsidRPr="000F23A1">
        <w:rPr>
          <w:rFonts w:cstheme="minorHAnsi"/>
          <w:szCs w:val="24"/>
        </w:rPr>
        <w:t xml:space="preserve"> z odpowiednimi kalkulacjami powiązanymi formułami</w:t>
      </w:r>
      <w:r w:rsidR="004938CD" w:rsidRPr="000F23A1">
        <w:rPr>
          <w:rFonts w:cstheme="minorHAnsi"/>
          <w:szCs w:val="24"/>
        </w:rPr>
        <w:t>).</w:t>
      </w:r>
    </w:p>
    <w:p w14:paraId="345E35E1" w14:textId="60FCCE2D" w:rsidR="00DD4D31" w:rsidRPr="000F23A1" w:rsidRDefault="00DD4D31" w:rsidP="006424BB">
      <w:pPr>
        <w:rPr>
          <w:rFonts w:cstheme="minorHAnsi"/>
          <w:szCs w:val="24"/>
        </w:rPr>
      </w:pPr>
      <w:r w:rsidRPr="000F23A1">
        <w:rPr>
          <w:rFonts w:cstheme="minorHAnsi"/>
          <w:szCs w:val="24"/>
        </w:rPr>
        <w:t>W niniejszym punkcie Studium Wykonalności należy przedstawić zbiorcze zestawienie</w:t>
      </w:r>
      <w:r w:rsidR="000601FB" w:rsidRPr="000F23A1">
        <w:rPr>
          <w:rFonts w:cstheme="minorHAnsi"/>
          <w:szCs w:val="24"/>
        </w:rPr>
        <w:t xml:space="preserve"> przyjętych parametrów oraz </w:t>
      </w:r>
      <w:r w:rsidRPr="000F23A1">
        <w:rPr>
          <w:rFonts w:cstheme="minorHAnsi"/>
          <w:szCs w:val="24"/>
        </w:rPr>
        <w:t>najważniejszych wyników otrzymanych z analizy przedstawionej w arkuszu kalkulacyjnym wraz z ich interpretacją</w:t>
      </w:r>
      <w:r w:rsidR="000601FB" w:rsidRPr="000F23A1">
        <w:rPr>
          <w:rFonts w:cstheme="minorHAnsi"/>
          <w:szCs w:val="24"/>
        </w:rPr>
        <w:t xml:space="preserve"> zgodnie z instrukcjami poniżej</w:t>
      </w:r>
      <w:r w:rsidRPr="000F23A1">
        <w:rPr>
          <w:rFonts w:cstheme="minorHAnsi"/>
          <w:szCs w:val="24"/>
        </w:rPr>
        <w:t>.</w:t>
      </w:r>
    </w:p>
    <w:p w14:paraId="3760888B" w14:textId="09321B6A" w:rsidR="00A27595" w:rsidRPr="000F23A1" w:rsidRDefault="005157BB" w:rsidP="00FF511F">
      <w:pPr>
        <w:pStyle w:val="Nagwek2"/>
        <w:numPr>
          <w:ilvl w:val="1"/>
          <w:numId w:val="3"/>
        </w:numPr>
        <w:spacing w:before="0"/>
        <w:jc w:val="left"/>
        <w:rPr>
          <w:rFonts w:cstheme="minorHAnsi"/>
          <w:szCs w:val="24"/>
        </w:rPr>
      </w:pPr>
      <w:bookmarkStart w:id="73" w:name="_Toc160617138"/>
      <w:r w:rsidRPr="000F23A1">
        <w:rPr>
          <w:rFonts w:cstheme="minorHAnsi"/>
          <w:szCs w:val="24"/>
        </w:rPr>
        <w:t>Założenia</w:t>
      </w:r>
      <w:bookmarkEnd w:id="73"/>
    </w:p>
    <w:p w14:paraId="04F5B111" w14:textId="6C96B949" w:rsidR="003548EC" w:rsidRPr="000F23A1" w:rsidRDefault="000D5349" w:rsidP="004C2B17">
      <w:pPr>
        <w:pStyle w:val="Akapitzlist"/>
        <w:numPr>
          <w:ilvl w:val="0"/>
          <w:numId w:val="9"/>
        </w:numPr>
        <w:rPr>
          <w:rFonts w:cstheme="minorHAnsi"/>
          <w:szCs w:val="24"/>
        </w:rPr>
      </w:pPr>
      <w:r w:rsidRPr="000F23A1">
        <w:rPr>
          <w:rFonts w:cstheme="minorHAnsi"/>
          <w:szCs w:val="24"/>
        </w:rPr>
        <w:t>w</w:t>
      </w:r>
      <w:r w:rsidR="006E0D32" w:rsidRPr="000F23A1">
        <w:rPr>
          <w:rFonts w:cstheme="minorHAnsi"/>
          <w:szCs w:val="24"/>
        </w:rPr>
        <w:t xml:space="preserve">skaźniki makroekonomiczne – należy korzystać z danych makroekonomicznych zawartych w </w:t>
      </w:r>
      <w:r w:rsidR="007B3C6D" w:rsidRPr="000F23A1">
        <w:rPr>
          <w:rFonts w:cstheme="minorHAnsi"/>
          <w:szCs w:val="24"/>
        </w:rPr>
        <w:t xml:space="preserve">aktualnych </w:t>
      </w:r>
      <w:r w:rsidR="006E0D32" w:rsidRPr="000F23A1">
        <w:rPr>
          <w:rFonts w:cstheme="minorHAnsi"/>
          <w:szCs w:val="24"/>
        </w:rPr>
        <w:t>wytycznych Ministra Finansów dotyczących stosowania jednolitych wskaźników makroekonomicznych będących podstawą oszacowania skutków finansowych projektowanych ustaw</w:t>
      </w:r>
      <w:r w:rsidR="00786FE3" w:rsidRPr="000F23A1">
        <w:rPr>
          <w:rFonts w:cstheme="minorHAnsi"/>
          <w:szCs w:val="24"/>
        </w:rPr>
        <w:t>;</w:t>
      </w:r>
      <w:r w:rsidR="007B3C6D" w:rsidRPr="000F23A1">
        <w:rPr>
          <w:rFonts w:cstheme="minorHAnsi"/>
          <w:szCs w:val="24"/>
        </w:rPr>
        <w:t xml:space="preserve"> </w:t>
      </w:r>
    </w:p>
    <w:p w14:paraId="6F7808C1" w14:textId="3BD182CE" w:rsidR="003548EC" w:rsidRPr="000F23A1" w:rsidRDefault="00721B34" w:rsidP="004C2B17">
      <w:pPr>
        <w:pStyle w:val="Akapitzlist"/>
        <w:numPr>
          <w:ilvl w:val="0"/>
          <w:numId w:val="9"/>
        </w:numPr>
        <w:rPr>
          <w:rFonts w:cstheme="minorHAnsi"/>
          <w:szCs w:val="24"/>
        </w:rPr>
      </w:pPr>
      <w:r w:rsidRPr="000F23A1">
        <w:rPr>
          <w:rFonts w:cstheme="minorHAnsi"/>
          <w:szCs w:val="24"/>
        </w:rPr>
        <w:t>ceny</w:t>
      </w:r>
      <w:r w:rsidR="006E0D32" w:rsidRPr="000F23A1">
        <w:rPr>
          <w:rFonts w:cstheme="minorHAnsi"/>
          <w:szCs w:val="24"/>
        </w:rPr>
        <w:t xml:space="preserve"> </w:t>
      </w:r>
      <w:r w:rsidRPr="000F23A1">
        <w:rPr>
          <w:rFonts w:cstheme="minorHAnsi"/>
          <w:szCs w:val="24"/>
        </w:rPr>
        <w:t xml:space="preserve">stałe – w analizach należy stosować ceny stałe, </w:t>
      </w:r>
      <w:r w:rsidR="00413F73" w:rsidRPr="000F23A1">
        <w:rPr>
          <w:rFonts w:cstheme="minorHAnsi"/>
          <w:szCs w:val="24"/>
        </w:rPr>
        <w:t>to jest</w:t>
      </w:r>
      <w:r w:rsidRPr="000F23A1">
        <w:rPr>
          <w:rFonts w:cstheme="minorHAnsi"/>
          <w:szCs w:val="24"/>
        </w:rPr>
        <w:t xml:space="preserve"> nieuwzględniające wpływu inflacji;</w:t>
      </w:r>
    </w:p>
    <w:p w14:paraId="77B77E07" w14:textId="2530F708" w:rsidR="003548EC" w:rsidRPr="000F23A1" w:rsidRDefault="003548EC" w:rsidP="004C2B17">
      <w:pPr>
        <w:pStyle w:val="Akapitzlist"/>
        <w:numPr>
          <w:ilvl w:val="0"/>
          <w:numId w:val="9"/>
        </w:numPr>
        <w:rPr>
          <w:rFonts w:cstheme="minorHAnsi"/>
          <w:szCs w:val="24"/>
        </w:rPr>
      </w:pPr>
      <w:r w:rsidRPr="000F23A1">
        <w:rPr>
          <w:rFonts w:cstheme="minorHAnsi"/>
          <w:szCs w:val="24"/>
        </w:rPr>
        <w:t>stopa dyskontowa –</w:t>
      </w:r>
      <w:r w:rsidR="003C7227" w:rsidRPr="000F23A1">
        <w:rPr>
          <w:rFonts w:cstheme="minorHAnsi"/>
          <w:szCs w:val="24"/>
        </w:rPr>
        <w:t xml:space="preserve"> dla analiz prowadzonych w cenach stałych należy stosować stopę dyskontową na poziomie 4%</w:t>
      </w:r>
      <w:r w:rsidR="00786FE3" w:rsidRPr="000F23A1">
        <w:rPr>
          <w:rFonts w:cstheme="minorHAnsi"/>
          <w:szCs w:val="24"/>
        </w:rPr>
        <w:t>;</w:t>
      </w:r>
    </w:p>
    <w:p w14:paraId="7532F7A0" w14:textId="7F695B2B" w:rsidR="006E0D32" w:rsidRPr="000F23A1" w:rsidRDefault="006E0D32" w:rsidP="004C2B17">
      <w:pPr>
        <w:pStyle w:val="Akapitzlist"/>
        <w:numPr>
          <w:ilvl w:val="0"/>
          <w:numId w:val="9"/>
        </w:numPr>
        <w:rPr>
          <w:rFonts w:cstheme="minorHAnsi"/>
          <w:szCs w:val="24"/>
        </w:rPr>
      </w:pPr>
      <w:r w:rsidRPr="000F23A1">
        <w:rPr>
          <w:rFonts w:cstheme="minorHAnsi"/>
          <w:szCs w:val="24"/>
        </w:rPr>
        <w:t>podatek VAT – analizy należy sporządzić w:</w:t>
      </w:r>
    </w:p>
    <w:p w14:paraId="44B29F65" w14:textId="025BC36E" w:rsidR="006E0D32" w:rsidRPr="000F23A1" w:rsidRDefault="006E0D32" w:rsidP="004C2B17">
      <w:pPr>
        <w:pStyle w:val="Akapitzlist"/>
        <w:numPr>
          <w:ilvl w:val="1"/>
          <w:numId w:val="8"/>
        </w:numPr>
        <w:ind w:left="1560" w:hanging="414"/>
        <w:rPr>
          <w:rFonts w:cstheme="minorHAnsi"/>
          <w:szCs w:val="24"/>
        </w:rPr>
      </w:pPr>
      <w:r w:rsidRPr="000F23A1">
        <w:rPr>
          <w:rFonts w:cstheme="minorHAnsi"/>
          <w:szCs w:val="24"/>
        </w:rPr>
        <w:t>cenach netto (bez VAT) w przypadku, gdy podatek VAT podlega (lub może potencjalnie podlegać) odliczeniu</w:t>
      </w:r>
      <w:r w:rsidR="00BC4056" w:rsidRPr="000F23A1">
        <w:rPr>
          <w:rFonts w:cstheme="minorHAnsi"/>
          <w:szCs w:val="24"/>
        </w:rPr>
        <w:t>,</w:t>
      </w:r>
      <w:r w:rsidRPr="000F23A1">
        <w:rPr>
          <w:rFonts w:cstheme="minorHAnsi"/>
          <w:szCs w:val="24"/>
        </w:rPr>
        <w:t xml:space="preserve"> lub</w:t>
      </w:r>
    </w:p>
    <w:p w14:paraId="5258AAA4" w14:textId="77777777" w:rsidR="003548EC" w:rsidRPr="000F23A1" w:rsidRDefault="006E0D32" w:rsidP="004C2B17">
      <w:pPr>
        <w:pStyle w:val="Akapitzlist"/>
        <w:numPr>
          <w:ilvl w:val="1"/>
          <w:numId w:val="8"/>
        </w:numPr>
        <w:ind w:left="1560" w:hanging="414"/>
        <w:rPr>
          <w:rFonts w:cstheme="minorHAnsi"/>
          <w:szCs w:val="24"/>
        </w:rPr>
      </w:pPr>
      <w:r w:rsidRPr="000F23A1">
        <w:rPr>
          <w:rFonts w:cstheme="minorHAnsi"/>
          <w:szCs w:val="24"/>
        </w:rPr>
        <w:t>w cenach brutto (wraz z VAT), gdy VAT nie podlega odliczeniu. VAT należy wyodrębnić jako osobną pozycję analizy finansowej;</w:t>
      </w:r>
    </w:p>
    <w:p w14:paraId="0C2D2BC3" w14:textId="66D33188" w:rsidR="00786FE3" w:rsidRPr="000F23A1" w:rsidRDefault="00786FE3" w:rsidP="004C2B17">
      <w:pPr>
        <w:pStyle w:val="Akapitzlist"/>
        <w:numPr>
          <w:ilvl w:val="0"/>
          <w:numId w:val="9"/>
        </w:numPr>
        <w:rPr>
          <w:rFonts w:cstheme="minorHAnsi"/>
          <w:szCs w:val="24"/>
        </w:rPr>
      </w:pPr>
      <w:r w:rsidRPr="000F23A1">
        <w:rPr>
          <w:rFonts w:cstheme="minorHAnsi"/>
          <w:szCs w:val="24"/>
        </w:rPr>
        <w:t xml:space="preserve">okres odniesienia (horyzont czasowy) – okres, za który należy sporządzić prognozę przepływów pieniężnych w projekcie, uwzględniający zarówno okres realizacji projektu, jak i okres po jego ukończeniu, </w:t>
      </w:r>
      <w:r w:rsidR="00413F73" w:rsidRPr="000F23A1">
        <w:rPr>
          <w:rFonts w:cstheme="minorHAnsi"/>
          <w:szCs w:val="24"/>
        </w:rPr>
        <w:t>to jest</w:t>
      </w:r>
      <w:r w:rsidRPr="000F23A1">
        <w:rPr>
          <w:rFonts w:cstheme="minorHAnsi"/>
          <w:szCs w:val="24"/>
        </w:rPr>
        <w:t xml:space="preserve"> fazę inwestycyjną i operacyjną. Rokiem bazowym w analizie finansowej powinien być założony w analizie rok rozpoczęcia realizacji projektu (</w:t>
      </w:r>
      <w:r w:rsidR="006424BB" w:rsidRPr="000F23A1">
        <w:rPr>
          <w:rFonts w:cstheme="minorHAnsi"/>
          <w:szCs w:val="24"/>
        </w:rPr>
        <w:t>na przykład</w:t>
      </w:r>
      <w:r w:rsidRPr="000F23A1">
        <w:rPr>
          <w:rFonts w:cstheme="minorHAnsi"/>
          <w:szCs w:val="24"/>
        </w:rPr>
        <w:t xml:space="preserve"> rok rozpoczęcia robót budowlanych). Wyjątkiem od tej zasady jest sytuacja, w</w:t>
      </w:r>
      <w:r w:rsidR="004A568B">
        <w:rPr>
          <w:rFonts w:cstheme="minorHAnsi"/>
          <w:szCs w:val="24"/>
        </w:rPr>
        <w:t> </w:t>
      </w:r>
      <w:r w:rsidRPr="000F23A1">
        <w:rPr>
          <w:rFonts w:cstheme="minorHAnsi"/>
          <w:szCs w:val="24"/>
        </w:rPr>
        <w:t>której wniosek o dofinansowanie został sporządzony na etapie, gdy realizacja projektu została już rozpoczęta. Wówczas rokiem bazowym jest rok złożenia wniosku o dofinansowanie. Prac przygotowawczych (</w:t>
      </w:r>
      <w:r w:rsidR="006424BB" w:rsidRPr="000F23A1">
        <w:rPr>
          <w:rFonts w:cstheme="minorHAnsi"/>
          <w:szCs w:val="24"/>
        </w:rPr>
        <w:t>na przykład</w:t>
      </w:r>
      <w:r w:rsidRPr="000F23A1">
        <w:rPr>
          <w:rFonts w:cstheme="minorHAnsi"/>
          <w:szCs w:val="24"/>
        </w:rPr>
        <w:t xml:space="preserve"> prac geodezyjnych lub uzyskania zezwoleń, czy przeprowadzenia </w:t>
      </w:r>
      <w:r w:rsidR="004216A5" w:rsidRPr="000F23A1">
        <w:rPr>
          <w:rFonts w:cstheme="minorHAnsi"/>
          <w:szCs w:val="24"/>
        </w:rPr>
        <w:t>S</w:t>
      </w:r>
      <w:r w:rsidRPr="000F23A1">
        <w:rPr>
          <w:rFonts w:cstheme="minorHAnsi"/>
          <w:szCs w:val="24"/>
        </w:rPr>
        <w:t xml:space="preserve">tudiów </w:t>
      </w:r>
      <w:r w:rsidR="004216A5" w:rsidRPr="000F23A1">
        <w:rPr>
          <w:rFonts w:cstheme="minorHAnsi"/>
          <w:szCs w:val="24"/>
        </w:rPr>
        <w:t>W</w:t>
      </w:r>
      <w:r w:rsidRPr="000F23A1">
        <w:rPr>
          <w:rFonts w:cstheme="minorHAnsi"/>
          <w:szCs w:val="24"/>
        </w:rPr>
        <w:t>ykonalności) nie uznaje się za rozpoczęcie rzeczowej realizacji projektu.</w:t>
      </w:r>
    </w:p>
    <w:p w14:paraId="7B806619" w14:textId="11E63B09" w:rsidR="00A837FD" w:rsidRPr="000F23A1" w:rsidRDefault="00A837FD" w:rsidP="006424BB">
      <w:pPr>
        <w:pStyle w:val="Akapitzlist"/>
        <w:rPr>
          <w:rFonts w:cstheme="minorHAnsi"/>
          <w:szCs w:val="24"/>
        </w:rPr>
      </w:pPr>
      <w:r w:rsidRPr="000F23A1">
        <w:rPr>
          <w:rFonts w:cstheme="minorHAnsi"/>
          <w:szCs w:val="24"/>
        </w:rPr>
        <w:t>Okres odniesienia zastosowany w analizach powinien odzwierciedlać ekonomiczny okres użytkowania projektu, a więc odpowiadać oczekiwanemu czas</w:t>
      </w:r>
      <w:r w:rsidR="007D4D81" w:rsidRPr="000F23A1">
        <w:rPr>
          <w:rFonts w:cstheme="minorHAnsi"/>
          <w:szCs w:val="24"/>
        </w:rPr>
        <w:t>owi</w:t>
      </w:r>
      <w:r w:rsidRPr="000F23A1">
        <w:rPr>
          <w:rFonts w:cstheme="minorHAnsi"/>
          <w:szCs w:val="24"/>
        </w:rPr>
        <w:t>, w którym projekt pozostaje użyteczny (t</w:t>
      </w:r>
      <w:r w:rsidR="005F2BDD" w:rsidRPr="000F23A1">
        <w:rPr>
          <w:rFonts w:cstheme="minorHAnsi"/>
          <w:szCs w:val="24"/>
        </w:rPr>
        <w:t>o znaczy</w:t>
      </w:r>
      <w:r w:rsidRPr="000F23A1">
        <w:rPr>
          <w:rFonts w:cstheme="minorHAnsi"/>
          <w:szCs w:val="24"/>
        </w:rPr>
        <w:t xml:space="preserve"> zdolny do dostarczania dóbr/usług).</w:t>
      </w:r>
    </w:p>
    <w:p w14:paraId="1610D842" w14:textId="17404733" w:rsidR="003B74B6" w:rsidRPr="000F23A1" w:rsidRDefault="003B74B6" w:rsidP="00637E45">
      <w:pPr>
        <w:pStyle w:val="Akapitzlist"/>
        <w:rPr>
          <w:rFonts w:cstheme="minorHAnsi"/>
          <w:szCs w:val="24"/>
        </w:rPr>
      </w:pPr>
      <w:r w:rsidRPr="000F23A1">
        <w:rPr>
          <w:rFonts w:cstheme="minorHAnsi"/>
          <w:szCs w:val="24"/>
        </w:rPr>
        <w:t>W celu zachowania porównywalności należy przyjąć 25-letni okres odniesienia.</w:t>
      </w:r>
    </w:p>
    <w:p w14:paraId="4781C297" w14:textId="0A52659C" w:rsidR="00721B34" w:rsidRPr="000F23A1" w:rsidRDefault="006E0D32" w:rsidP="004C2B17">
      <w:pPr>
        <w:pStyle w:val="Akapitzlist"/>
        <w:numPr>
          <w:ilvl w:val="0"/>
          <w:numId w:val="9"/>
        </w:numPr>
        <w:rPr>
          <w:rFonts w:cstheme="minorHAnsi"/>
          <w:szCs w:val="24"/>
        </w:rPr>
      </w:pPr>
      <w:r w:rsidRPr="000F23A1">
        <w:rPr>
          <w:rFonts w:cstheme="minorHAnsi"/>
          <w:szCs w:val="24"/>
        </w:rPr>
        <w:t>podatki bezpośrednie - mogą zostać uwzględnione w analizie finansowej jako koszty, o ile stanowią one faktyczny koszt operacyjny ponoszony w związku z funkcjonowaniem projektu oraz istnieje możliwość ich skwantyfikowania. Niezależnie od powyższego, podatki bezpośrednie należy każdorazowo uwzględnić jako koszty w ramach analizy trwałości finansowej. Zasadność wskazania podatków bezpośrednich (</w:t>
      </w:r>
      <w:r w:rsidR="006424BB" w:rsidRPr="000F23A1">
        <w:rPr>
          <w:rFonts w:cstheme="minorHAnsi"/>
          <w:szCs w:val="24"/>
        </w:rPr>
        <w:t>na przykład</w:t>
      </w:r>
      <w:r w:rsidRPr="000F23A1">
        <w:rPr>
          <w:rFonts w:cstheme="minorHAnsi"/>
          <w:szCs w:val="24"/>
        </w:rPr>
        <w:t xml:space="preserve"> podatku od nieruchomości) jako przychodów projektu należy poddać pogłębionej analizie, uwzględniającej specyfikę danego projektu (</w:t>
      </w:r>
      <w:r w:rsidR="006424BB" w:rsidRPr="000F23A1">
        <w:rPr>
          <w:rFonts w:cstheme="minorHAnsi"/>
          <w:szCs w:val="24"/>
        </w:rPr>
        <w:t>na przykład</w:t>
      </w:r>
      <w:r w:rsidRPr="000F23A1">
        <w:rPr>
          <w:rFonts w:cstheme="minorHAnsi"/>
          <w:szCs w:val="24"/>
        </w:rPr>
        <w:t xml:space="preserve"> wpływ z tytułu podatku może zostać uznany za przychód projektu, jeżeli konieczność wniesienia tej opłaty jest bezpośrednio związana z realizacją projektu lub usługami dostarczanymi przez projekt)</w:t>
      </w:r>
      <w:r w:rsidR="00786FE3" w:rsidRPr="000F23A1">
        <w:rPr>
          <w:rFonts w:cstheme="minorHAnsi"/>
          <w:szCs w:val="24"/>
        </w:rPr>
        <w:t>;</w:t>
      </w:r>
    </w:p>
    <w:p w14:paraId="451FAE7B" w14:textId="5857C81B" w:rsidR="00786FE3" w:rsidRPr="000F23A1" w:rsidRDefault="00786FE3" w:rsidP="004C2B17">
      <w:pPr>
        <w:pStyle w:val="Akapitzlist"/>
        <w:numPr>
          <w:ilvl w:val="0"/>
          <w:numId w:val="9"/>
        </w:numPr>
        <w:rPr>
          <w:rFonts w:cstheme="minorHAnsi"/>
          <w:szCs w:val="24"/>
        </w:rPr>
      </w:pPr>
      <w:r w:rsidRPr="000F23A1">
        <w:rPr>
          <w:rFonts w:cstheme="minorHAnsi"/>
          <w:szCs w:val="24"/>
        </w:rPr>
        <w:t xml:space="preserve">amortyzacja – </w:t>
      </w:r>
      <w:r w:rsidR="00DC5B43" w:rsidRPr="0079160E">
        <w:rPr>
          <w:szCs w:val="24"/>
        </w:rPr>
        <w:t xml:space="preserve">metoda oraz okres amortyzacji dla każdego typu aktywa powinny być zgodne z polityką rachunkowości </w:t>
      </w:r>
      <w:r w:rsidR="00DC5B43">
        <w:rPr>
          <w:szCs w:val="24"/>
        </w:rPr>
        <w:t>Wnioskodawc</w:t>
      </w:r>
      <w:r w:rsidR="00DC5B43" w:rsidRPr="0079160E">
        <w:rPr>
          <w:szCs w:val="24"/>
        </w:rPr>
        <w:t>y</w:t>
      </w:r>
      <w:r w:rsidR="00DC5B43">
        <w:rPr>
          <w:szCs w:val="24"/>
        </w:rPr>
        <w:t xml:space="preserve">. </w:t>
      </w:r>
      <w:r w:rsidR="00DC5B43">
        <w:t>Odpisów amortyzacyjnych dokonuje się od wartości początkowej środków trwałych lub wartości niematerialnych i prawnych, począwszy od pierwszego miesiąca następującego po miesiącu, w którym ten środek lub wartość wprowadzono do ewidencji.</w:t>
      </w:r>
      <w:r w:rsidR="00DC5B43">
        <w:rPr>
          <w:szCs w:val="24"/>
        </w:rPr>
        <w:t xml:space="preserve"> W kalkulacji amortyzacji </w:t>
      </w:r>
      <w:r w:rsidR="00DC5B43">
        <w:t>należy uwzględnić terminy realizacji (rozpoczęcia i zakończenia) danego zadania/projektu określone we wniosku o dofinansowanie</w:t>
      </w:r>
      <w:r w:rsidRPr="000F23A1">
        <w:rPr>
          <w:rFonts w:cstheme="minorHAnsi"/>
          <w:szCs w:val="24"/>
        </w:rPr>
        <w:t>;</w:t>
      </w:r>
    </w:p>
    <w:p w14:paraId="6A6D711A" w14:textId="1EAB9CFF" w:rsidR="00786FE3" w:rsidRPr="000F23A1" w:rsidRDefault="00786FE3" w:rsidP="004C2B17">
      <w:pPr>
        <w:pStyle w:val="Akapitzlist"/>
        <w:numPr>
          <w:ilvl w:val="0"/>
          <w:numId w:val="9"/>
        </w:numPr>
        <w:rPr>
          <w:rFonts w:cstheme="minorHAnsi"/>
          <w:szCs w:val="24"/>
        </w:rPr>
      </w:pPr>
      <w:r w:rsidRPr="000F23A1">
        <w:rPr>
          <w:rFonts w:cstheme="minorHAnsi"/>
          <w:szCs w:val="24"/>
        </w:rPr>
        <w:t>wartość dofinansowania projektu z funduszy UE – może zostać uwzględniona tylko w</w:t>
      </w:r>
      <w:r w:rsidR="004A568B">
        <w:rPr>
          <w:rFonts w:cstheme="minorHAnsi"/>
          <w:szCs w:val="24"/>
        </w:rPr>
        <w:t> </w:t>
      </w:r>
      <w:r w:rsidRPr="000F23A1">
        <w:rPr>
          <w:rFonts w:cstheme="minorHAnsi"/>
          <w:szCs w:val="24"/>
        </w:rPr>
        <w:t>ramach analizy trwałości finansowej projektu.</w:t>
      </w:r>
    </w:p>
    <w:p w14:paraId="1E46C71D" w14:textId="30B6375C" w:rsidR="001E1FCC" w:rsidRPr="000F23A1" w:rsidRDefault="001E1FCC" w:rsidP="00FF511F">
      <w:pPr>
        <w:pStyle w:val="Nagwek2"/>
        <w:numPr>
          <w:ilvl w:val="1"/>
          <w:numId w:val="3"/>
        </w:numPr>
        <w:spacing w:before="0"/>
        <w:jc w:val="left"/>
        <w:rPr>
          <w:rFonts w:cstheme="minorHAnsi"/>
          <w:szCs w:val="24"/>
        </w:rPr>
      </w:pPr>
      <w:bookmarkStart w:id="74" w:name="_Toc130906766"/>
      <w:bookmarkStart w:id="75" w:name="_Toc131502047"/>
      <w:bookmarkStart w:id="76" w:name="_Toc160617139"/>
      <w:r w:rsidRPr="000F23A1">
        <w:rPr>
          <w:rStyle w:val="Nagwek2Znak"/>
          <w:rFonts w:cstheme="minorHAnsi"/>
          <w:szCs w:val="24"/>
        </w:rPr>
        <w:t>Nakłady inwestycyjne</w:t>
      </w:r>
      <w:r w:rsidRPr="000F23A1">
        <w:rPr>
          <w:rFonts w:cstheme="minorHAnsi"/>
          <w:szCs w:val="24"/>
        </w:rPr>
        <w:t xml:space="preserve"> projektu i wydatki kwalifikowalne</w:t>
      </w:r>
      <w:bookmarkEnd w:id="74"/>
      <w:bookmarkEnd w:id="75"/>
      <w:bookmarkEnd w:id="76"/>
    </w:p>
    <w:p w14:paraId="1C515836" w14:textId="0CEBDB05" w:rsidR="001E1FCC" w:rsidRPr="000F23A1" w:rsidRDefault="001E1FCC" w:rsidP="006424BB">
      <w:pPr>
        <w:rPr>
          <w:rFonts w:eastAsiaTheme="majorEastAsia" w:cstheme="minorHAnsi"/>
          <w:bCs/>
          <w:szCs w:val="24"/>
        </w:rPr>
      </w:pPr>
      <w:r w:rsidRPr="000F23A1">
        <w:rPr>
          <w:rFonts w:eastAsiaTheme="majorEastAsia" w:cstheme="minorHAnsi"/>
          <w:szCs w:val="24"/>
        </w:rPr>
        <w:t>W niniejszym punkcie Studium</w:t>
      </w:r>
      <w:r w:rsidR="004216A5" w:rsidRPr="000F23A1">
        <w:rPr>
          <w:rFonts w:eastAsiaTheme="majorEastAsia" w:cstheme="minorHAnsi"/>
          <w:szCs w:val="24"/>
        </w:rPr>
        <w:t xml:space="preserve"> Wykonalności</w:t>
      </w:r>
      <w:r w:rsidRPr="000F23A1">
        <w:rPr>
          <w:rFonts w:eastAsiaTheme="majorEastAsia" w:cstheme="minorHAnsi"/>
          <w:szCs w:val="24"/>
        </w:rPr>
        <w:t xml:space="preserve"> należy omówić przyjętą metodykę oraz założenia dla określenia wartości nakładów inwestycyjnych projektu oraz podać źródło informacji o nich (</w:t>
      </w:r>
      <w:r w:rsidR="006424BB" w:rsidRPr="000F23A1">
        <w:rPr>
          <w:rFonts w:eastAsiaTheme="majorEastAsia" w:cstheme="minorHAnsi"/>
          <w:szCs w:val="24"/>
        </w:rPr>
        <w:t>na przykład</w:t>
      </w:r>
      <w:r w:rsidRPr="000F23A1">
        <w:rPr>
          <w:rFonts w:eastAsiaTheme="majorEastAsia" w:cstheme="minorHAnsi"/>
          <w:szCs w:val="24"/>
        </w:rPr>
        <w:t xml:space="preserve"> kosztorysy inwestorskie, szacunki Wnioskodawcy). Ponadto należy </w:t>
      </w:r>
      <w:r w:rsidRPr="000F23A1">
        <w:rPr>
          <w:rFonts w:eastAsiaTheme="majorEastAsia" w:cstheme="minorHAnsi"/>
          <w:bCs/>
          <w:szCs w:val="24"/>
        </w:rPr>
        <w:t>uzasadnić wybór najbardziej efektywnej metody finansowania nakładów (zakup, amortyzacja, leasing i</w:t>
      </w:r>
      <w:r w:rsidR="005F2BDD" w:rsidRPr="000F23A1">
        <w:rPr>
          <w:rFonts w:eastAsiaTheme="majorEastAsia" w:cstheme="minorHAnsi"/>
          <w:bCs/>
          <w:szCs w:val="24"/>
        </w:rPr>
        <w:t xml:space="preserve"> </w:t>
      </w:r>
      <w:r w:rsidRPr="000F23A1">
        <w:rPr>
          <w:rFonts w:eastAsiaTheme="majorEastAsia" w:cstheme="minorHAnsi"/>
          <w:bCs/>
          <w:szCs w:val="24"/>
        </w:rPr>
        <w:t>t</w:t>
      </w:r>
      <w:r w:rsidR="005F2BDD" w:rsidRPr="000F23A1">
        <w:rPr>
          <w:rFonts w:eastAsiaTheme="majorEastAsia" w:cstheme="minorHAnsi"/>
          <w:bCs/>
          <w:szCs w:val="24"/>
        </w:rPr>
        <w:t>ym podobne</w:t>
      </w:r>
      <w:r w:rsidRPr="000F23A1">
        <w:rPr>
          <w:rFonts w:eastAsiaTheme="majorEastAsia" w:cstheme="minorHAnsi"/>
          <w:bCs/>
          <w:szCs w:val="24"/>
        </w:rPr>
        <w:t>) uwzględniając okres realizacji, przedmiot i cel danego projektu.</w:t>
      </w:r>
    </w:p>
    <w:p w14:paraId="77B1DDB0" w14:textId="77777777" w:rsidR="001E1FCC" w:rsidRPr="000F23A1" w:rsidRDefault="001E1FCC" w:rsidP="006424BB">
      <w:pPr>
        <w:rPr>
          <w:rFonts w:eastAsiaTheme="majorEastAsia" w:cstheme="minorHAnsi"/>
          <w:szCs w:val="24"/>
        </w:rPr>
      </w:pPr>
      <w:r w:rsidRPr="000F23A1">
        <w:rPr>
          <w:rFonts w:eastAsiaTheme="majorEastAsia" w:cstheme="minorHAnsi"/>
          <w:szCs w:val="24"/>
        </w:rPr>
        <w:t>W przypadku uwzględnienia w analizach nakładów odtworzeniowych, tutaj należy uzasadnić konieczność ich ponoszenia w projekcie, a także wskazać podstawę ich prognozowania.</w:t>
      </w:r>
    </w:p>
    <w:p w14:paraId="7D92B37A" w14:textId="6D897062" w:rsidR="001E1FCC" w:rsidRPr="000F23A1" w:rsidRDefault="001E1FCC" w:rsidP="006424BB">
      <w:pPr>
        <w:rPr>
          <w:rFonts w:eastAsiaTheme="majorEastAsia" w:cstheme="minorHAnsi"/>
          <w:szCs w:val="24"/>
        </w:rPr>
      </w:pPr>
      <w:r w:rsidRPr="000F23A1">
        <w:rPr>
          <w:rFonts w:eastAsiaTheme="majorEastAsia" w:cstheme="minorHAnsi"/>
          <w:szCs w:val="24"/>
        </w:rPr>
        <w:t>Natomiast wartości nakładów inwestycyjnych należy przedstawić z zachowaniem zgodności z</w:t>
      </w:r>
      <w:r w:rsidR="000F23A1" w:rsidRPr="000F23A1">
        <w:rPr>
          <w:rFonts w:eastAsiaTheme="majorEastAsia" w:cstheme="minorHAnsi"/>
          <w:szCs w:val="24"/>
        </w:rPr>
        <w:t> </w:t>
      </w:r>
      <w:r w:rsidRPr="000F23A1">
        <w:rPr>
          <w:rFonts w:eastAsiaTheme="majorEastAsia" w:cstheme="minorHAnsi"/>
          <w:szCs w:val="24"/>
        </w:rPr>
        <w:t>wnioskiem o dofinans</w:t>
      </w:r>
      <w:r w:rsidR="006134DE" w:rsidRPr="000F23A1">
        <w:rPr>
          <w:rFonts w:eastAsiaTheme="majorEastAsia" w:cstheme="minorHAnsi"/>
          <w:szCs w:val="24"/>
        </w:rPr>
        <w:t>owanie w arkuszu „Dane wejściowe</w:t>
      </w:r>
      <w:r w:rsidRPr="000F23A1">
        <w:rPr>
          <w:rFonts w:eastAsiaTheme="majorEastAsia" w:cstheme="minorHAnsi"/>
          <w:szCs w:val="24"/>
        </w:rPr>
        <w:t xml:space="preserve">” w podziale na wydatki kwalifikowalne i niekwalifikowalne. </w:t>
      </w:r>
    </w:p>
    <w:p w14:paraId="7FFC49F9" w14:textId="07918FB6" w:rsidR="001E1FCC" w:rsidRPr="000F23A1" w:rsidRDefault="001E1FCC" w:rsidP="00FF511F">
      <w:pPr>
        <w:pStyle w:val="Nagwek2"/>
        <w:numPr>
          <w:ilvl w:val="1"/>
          <w:numId w:val="3"/>
        </w:numPr>
        <w:spacing w:before="0"/>
        <w:jc w:val="left"/>
        <w:rPr>
          <w:rFonts w:cstheme="minorHAnsi"/>
          <w:szCs w:val="24"/>
        </w:rPr>
      </w:pPr>
      <w:bookmarkStart w:id="77" w:name="_Toc130906767"/>
      <w:bookmarkStart w:id="78" w:name="_Toc131502048"/>
      <w:bookmarkStart w:id="79" w:name="_Toc160617140"/>
      <w:r w:rsidRPr="000F23A1">
        <w:rPr>
          <w:rFonts w:cstheme="minorHAnsi"/>
          <w:szCs w:val="24"/>
        </w:rPr>
        <w:t>Przychody operacyjne projektu</w:t>
      </w:r>
      <w:bookmarkEnd w:id="77"/>
      <w:bookmarkEnd w:id="78"/>
      <w:bookmarkEnd w:id="79"/>
      <w:r w:rsidRPr="000F23A1">
        <w:rPr>
          <w:rFonts w:cstheme="minorHAnsi"/>
          <w:szCs w:val="24"/>
        </w:rPr>
        <w:t xml:space="preserve"> </w:t>
      </w:r>
    </w:p>
    <w:p w14:paraId="0CAEE300" w14:textId="37EDE410" w:rsidR="001E1FCC" w:rsidRPr="000F23A1" w:rsidRDefault="001E1FCC" w:rsidP="006424BB">
      <w:pPr>
        <w:rPr>
          <w:rFonts w:eastAsiaTheme="majorEastAsia" w:cstheme="minorHAnsi"/>
          <w:szCs w:val="24"/>
        </w:rPr>
      </w:pPr>
      <w:r w:rsidRPr="000F23A1">
        <w:rPr>
          <w:rFonts w:eastAsiaTheme="majorEastAsia" w:cstheme="minorHAnsi"/>
          <w:szCs w:val="24"/>
        </w:rPr>
        <w:t xml:space="preserve">W niniejszym punkcie Studium </w:t>
      </w:r>
      <w:r w:rsidR="004216A5" w:rsidRPr="000F23A1">
        <w:rPr>
          <w:rFonts w:eastAsiaTheme="majorEastAsia" w:cstheme="minorHAnsi"/>
          <w:szCs w:val="24"/>
        </w:rPr>
        <w:t xml:space="preserve">Wykonalności </w:t>
      </w:r>
      <w:r w:rsidRPr="000F23A1">
        <w:rPr>
          <w:rFonts w:eastAsiaTheme="majorEastAsia" w:cstheme="minorHAnsi"/>
          <w:szCs w:val="24"/>
        </w:rPr>
        <w:t>należy krótko opisać zidentyfikowane źródła przychodów projektu oraz opisać założenia przyjęte do szacowania ich wielkości w okresie odniesienia.</w:t>
      </w:r>
    </w:p>
    <w:p w14:paraId="2C472F1F" w14:textId="253F4815" w:rsidR="001E1FCC" w:rsidRPr="000F23A1" w:rsidRDefault="001E1FCC" w:rsidP="006424BB">
      <w:pPr>
        <w:rPr>
          <w:rFonts w:eastAsiaTheme="majorEastAsia" w:cstheme="minorHAnsi"/>
          <w:szCs w:val="24"/>
        </w:rPr>
      </w:pPr>
      <w:r w:rsidRPr="000F23A1">
        <w:rPr>
          <w:rFonts w:eastAsiaTheme="majorEastAsia" w:cstheme="minorHAnsi"/>
          <w:szCs w:val="24"/>
        </w:rPr>
        <w:t>Szacowanie przychodów operacyjnych należy przedstawić (w zależności od charakteru projektu) w</w:t>
      </w:r>
      <w:r w:rsidR="004A568B">
        <w:rPr>
          <w:rFonts w:eastAsiaTheme="majorEastAsia" w:cstheme="minorHAnsi"/>
          <w:szCs w:val="24"/>
        </w:rPr>
        <w:t> </w:t>
      </w:r>
      <w:r w:rsidRPr="000F23A1">
        <w:rPr>
          <w:rFonts w:eastAsiaTheme="majorEastAsia" w:cstheme="minorHAnsi"/>
          <w:szCs w:val="24"/>
        </w:rPr>
        <w:t>podziale na rodzaj produktów/usług/towarów lub grupy odbiorców. Obliczony poziom przychodów musi wynikać wprost z planowanej ilości świadczonych usług oraz wysokości przyjętych opłat.</w:t>
      </w:r>
    </w:p>
    <w:p w14:paraId="41E793F9" w14:textId="77777777" w:rsidR="001E1FCC" w:rsidRPr="000F23A1" w:rsidRDefault="001E1FCC" w:rsidP="006424BB">
      <w:pPr>
        <w:rPr>
          <w:rFonts w:eastAsiaTheme="majorEastAsia" w:cstheme="minorHAnsi"/>
          <w:szCs w:val="24"/>
        </w:rPr>
      </w:pPr>
      <w:r w:rsidRPr="000F23A1">
        <w:rPr>
          <w:rFonts w:eastAsiaTheme="majorEastAsia" w:cstheme="minorHAnsi"/>
          <w:szCs w:val="24"/>
        </w:rPr>
        <w:t>W analizie finansowej projektu, na potrzeby obliczenia efektywności finansowej projektu, powinny być uwzględniane wyłącznie przychody pochodzące z bezpośrednich wpłat dokonywanych przez użytkowników lub określone instytucje za towary lub usługi zapewniane przez dany projekt.</w:t>
      </w:r>
    </w:p>
    <w:p w14:paraId="6C249DE2" w14:textId="77777777" w:rsidR="001E1FCC" w:rsidRPr="000F23A1" w:rsidRDefault="001E1FCC" w:rsidP="006424BB">
      <w:pPr>
        <w:rPr>
          <w:rFonts w:eastAsiaTheme="majorEastAsia" w:cstheme="minorHAnsi"/>
          <w:szCs w:val="24"/>
        </w:rPr>
      </w:pPr>
      <w:r w:rsidRPr="000F23A1">
        <w:rPr>
          <w:rFonts w:eastAsiaTheme="majorEastAsia" w:cstheme="minorHAnsi"/>
          <w:szCs w:val="24"/>
        </w:rPr>
        <w:t>Właściwym do uwzględniania wszystkich źródeł przychodów etapem analizy finansowej jest etap analizy trwałości finansowej projektu.</w:t>
      </w:r>
    </w:p>
    <w:p w14:paraId="53C9CC8E" w14:textId="7EB72363" w:rsidR="001E1FCC" w:rsidRPr="000F23A1" w:rsidRDefault="001E1FCC" w:rsidP="00FF511F">
      <w:pPr>
        <w:pStyle w:val="Nagwek2"/>
        <w:numPr>
          <w:ilvl w:val="1"/>
          <w:numId w:val="3"/>
        </w:numPr>
        <w:spacing w:before="0"/>
        <w:jc w:val="left"/>
        <w:rPr>
          <w:rFonts w:cstheme="minorHAnsi"/>
          <w:szCs w:val="24"/>
        </w:rPr>
      </w:pPr>
      <w:bookmarkStart w:id="80" w:name="_Toc130906768"/>
      <w:bookmarkStart w:id="81" w:name="_Toc131502049"/>
      <w:bookmarkStart w:id="82" w:name="_Toc160617141"/>
      <w:r w:rsidRPr="000F23A1">
        <w:rPr>
          <w:rFonts w:cstheme="minorHAnsi"/>
          <w:szCs w:val="24"/>
        </w:rPr>
        <w:t>Koszty operacyjne projektu</w:t>
      </w:r>
      <w:bookmarkEnd w:id="80"/>
      <w:bookmarkEnd w:id="81"/>
      <w:bookmarkEnd w:id="82"/>
    </w:p>
    <w:p w14:paraId="7FB93B53" w14:textId="1106A5EF" w:rsidR="001E1FCC" w:rsidRPr="000F23A1" w:rsidRDefault="001E1FCC" w:rsidP="006424BB">
      <w:pPr>
        <w:rPr>
          <w:rFonts w:eastAsiaTheme="majorEastAsia" w:cstheme="minorHAnsi"/>
          <w:szCs w:val="24"/>
        </w:rPr>
      </w:pPr>
      <w:r w:rsidRPr="000F23A1">
        <w:rPr>
          <w:rFonts w:eastAsiaTheme="majorEastAsia" w:cstheme="minorHAnsi"/>
          <w:szCs w:val="24"/>
        </w:rPr>
        <w:t>Szacowanie kosztów eksploatacji (operacyjnych) należy przeprowadzić w arkuszu kalkulacyjnym według układu rodzajowego kosztów z uprzednim określeniem założeń w niniejszej części Studium</w:t>
      </w:r>
      <w:r w:rsidR="004216A5" w:rsidRPr="000F23A1">
        <w:rPr>
          <w:rFonts w:eastAsiaTheme="majorEastAsia" w:cstheme="minorHAnsi"/>
          <w:szCs w:val="24"/>
        </w:rPr>
        <w:t xml:space="preserve"> Wykonalności</w:t>
      </w:r>
      <w:r w:rsidRPr="000F23A1">
        <w:rPr>
          <w:rFonts w:eastAsiaTheme="majorEastAsia" w:cstheme="minorHAnsi"/>
          <w:szCs w:val="24"/>
        </w:rPr>
        <w:t>. W razie braku danych należy korzystać z ostatniego dostępnego okresu lub wiedzy konsultantów i danych rynkowych. Kluczowe jest podanie źródła informacji. Szacowanie kosztów należy odnosić do cen rynkowych i przyjętej koncepcji technicznej.</w:t>
      </w:r>
    </w:p>
    <w:p w14:paraId="0025D3E5" w14:textId="77777777" w:rsidR="001E1FCC" w:rsidRPr="000F23A1" w:rsidRDefault="001E1FCC" w:rsidP="006424BB">
      <w:pPr>
        <w:rPr>
          <w:rFonts w:eastAsiaTheme="majorEastAsia" w:cstheme="minorHAnsi"/>
          <w:szCs w:val="24"/>
        </w:rPr>
      </w:pPr>
      <w:r w:rsidRPr="000F23A1">
        <w:rPr>
          <w:rFonts w:eastAsiaTheme="majorEastAsia" w:cstheme="minorHAnsi"/>
          <w:szCs w:val="24"/>
        </w:rPr>
        <w:t>Proszę opisać poszczególne koszty w odniesieniu do zgłoszonego projektu:</w:t>
      </w:r>
    </w:p>
    <w:p w14:paraId="463EABAB" w14:textId="77777777" w:rsidR="001E1FCC" w:rsidRPr="000F23A1" w:rsidRDefault="001E1FCC" w:rsidP="004C2B17">
      <w:pPr>
        <w:numPr>
          <w:ilvl w:val="0"/>
          <w:numId w:val="13"/>
        </w:numPr>
        <w:contextualSpacing/>
        <w:rPr>
          <w:rFonts w:cstheme="minorHAnsi"/>
          <w:szCs w:val="24"/>
        </w:rPr>
      </w:pPr>
      <w:r w:rsidRPr="000F23A1">
        <w:rPr>
          <w:rFonts w:cstheme="minorHAnsi"/>
          <w:szCs w:val="24"/>
        </w:rPr>
        <w:t>amortyzacja;</w:t>
      </w:r>
    </w:p>
    <w:p w14:paraId="6D4C90CB" w14:textId="77777777" w:rsidR="001E1FCC" w:rsidRPr="000F23A1" w:rsidRDefault="001E1FCC" w:rsidP="004C2B17">
      <w:pPr>
        <w:numPr>
          <w:ilvl w:val="0"/>
          <w:numId w:val="13"/>
        </w:numPr>
        <w:contextualSpacing/>
        <w:rPr>
          <w:rFonts w:cstheme="minorHAnsi"/>
          <w:szCs w:val="24"/>
        </w:rPr>
      </w:pPr>
      <w:r w:rsidRPr="000F23A1">
        <w:rPr>
          <w:rFonts w:cstheme="minorHAnsi"/>
          <w:szCs w:val="24"/>
        </w:rPr>
        <w:t>usługi obce;</w:t>
      </w:r>
    </w:p>
    <w:p w14:paraId="2D5BA386" w14:textId="77777777" w:rsidR="001E1FCC" w:rsidRPr="000F23A1" w:rsidRDefault="001E1FCC" w:rsidP="004C2B17">
      <w:pPr>
        <w:numPr>
          <w:ilvl w:val="0"/>
          <w:numId w:val="13"/>
        </w:numPr>
        <w:contextualSpacing/>
        <w:rPr>
          <w:rFonts w:cstheme="minorHAnsi"/>
          <w:szCs w:val="24"/>
        </w:rPr>
      </w:pPr>
      <w:r w:rsidRPr="000F23A1">
        <w:rPr>
          <w:rFonts w:cstheme="minorHAnsi"/>
          <w:szCs w:val="24"/>
        </w:rPr>
        <w:t>zużycie materiałów i energii;</w:t>
      </w:r>
    </w:p>
    <w:p w14:paraId="2F9D1530" w14:textId="77777777" w:rsidR="001E1FCC" w:rsidRPr="000F23A1" w:rsidRDefault="001E1FCC" w:rsidP="004C2B17">
      <w:pPr>
        <w:numPr>
          <w:ilvl w:val="0"/>
          <w:numId w:val="13"/>
        </w:numPr>
        <w:contextualSpacing/>
        <w:rPr>
          <w:rFonts w:cstheme="minorHAnsi"/>
          <w:szCs w:val="24"/>
        </w:rPr>
      </w:pPr>
      <w:r w:rsidRPr="000F23A1">
        <w:rPr>
          <w:rFonts w:cstheme="minorHAnsi"/>
          <w:szCs w:val="24"/>
        </w:rPr>
        <w:t>wynagrodzenia;</w:t>
      </w:r>
    </w:p>
    <w:p w14:paraId="38428D2F" w14:textId="77777777" w:rsidR="001E1FCC" w:rsidRPr="000F23A1" w:rsidRDefault="001E1FCC" w:rsidP="004C2B17">
      <w:pPr>
        <w:numPr>
          <w:ilvl w:val="0"/>
          <w:numId w:val="13"/>
        </w:numPr>
        <w:contextualSpacing/>
        <w:rPr>
          <w:rFonts w:cstheme="minorHAnsi"/>
          <w:szCs w:val="24"/>
        </w:rPr>
      </w:pPr>
      <w:r w:rsidRPr="000F23A1">
        <w:rPr>
          <w:rFonts w:cstheme="minorHAnsi"/>
          <w:szCs w:val="24"/>
        </w:rPr>
        <w:t>ubezpieczenia społeczne i inne świadczenia;</w:t>
      </w:r>
    </w:p>
    <w:p w14:paraId="6C2F0722" w14:textId="77777777" w:rsidR="001E1FCC" w:rsidRPr="000F23A1" w:rsidRDefault="001E1FCC" w:rsidP="004C2B17">
      <w:pPr>
        <w:numPr>
          <w:ilvl w:val="0"/>
          <w:numId w:val="13"/>
        </w:numPr>
        <w:contextualSpacing/>
        <w:rPr>
          <w:rFonts w:cstheme="minorHAnsi"/>
          <w:szCs w:val="24"/>
        </w:rPr>
      </w:pPr>
      <w:r w:rsidRPr="000F23A1">
        <w:rPr>
          <w:rFonts w:cstheme="minorHAnsi"/>
          <w:szCs w:val="24"/>
        </w:rPr>
        <w:t>podatki i opłaty;</w:t>
      </w:r>
    </w:p>
    <w:p w14:paraId="7FE10CFC" w14:textId="4B5CFBDC" w:rsidR="001E1FCC" w:rsidRPr="000F23A1" w:rsidRDefault="001E1FCC" w:rsidP="004C2B17">
      <w:pPr>
        <w:numPr>
          <w:ilvl w:val="0"/>
          <w:numId w:val="13"/>
        </w:numPr>
        <w:ind w:left="714" w:hanging="357"/>
        <w:contextualSpacing/>
        <w:rPr>
          <w:rFonts w:eastAsiaTheme="majorEastAsia" w:cstheme="minorHAnsi"/>
          <w:szCs w:val="24"/>
        </w:rPr>
      </w:pPr>
      <w:r w:rsidRPr="000F23A1">
        <w:rPr>
          <w:rFonts w:cstheme="minorHAnsi"/>
          <w:szCs w:val="24"/>
        </w:rPr>
        <w:t>pozostałe koszty rodzajowe</w:t>
      </w:r>
      <w:r w:rsidRPr="000F23A1">
        <w:rPr>
          <w:rFonts w:eastAsiaTheme="majorEastAsia" w:cstheme="minorHAnsi"/>
          <w:szCs w:val="24"/>
        </w:rPr>
        <w:t>.</w:t>
      </w:r>
    </w:p>
    <w:p w14:paraId="49370615" w14:textId="77777777" w:rsidR="00E307AB" w:rsidRPr="000F23A1" w:rsidRDefault="00E307AB" w:rsidP="006424BB">
      <w:pPr>
        <w:ind w:left="714"/>
        <w:contextualSpacing/>
        <w:rPr>
          <w:rFonts w:eastAsiaTheme="majorEastAsia" w:cstheme="minorHAnsi"/>
          <w:szCs w:val="24"/>
        </w:rPr>
      </w:pPr>
    </w:p>
    <w:p w14:paraId="77BC2345" w14:textId="5A218D65" w:rsidR="001E1FCC" w:rsidRPr="000F23A1" w:rsidRDefault="001E1FCC" w:rsidP="006424BB">
      <w:pPr>
        <w:rPr>
          <w:rFonts w:eastAsiaTheme="majorEastAsia" w:cstheme="minorHAnsi"/>
          <w:szCs w:val="24"/>
        </w:rPr>
      </w:pPr>
      <w:r w:rsidRPr="000F23A1">
        <w:rPr>
          <w:rFonts w:eastAsiaTheme="majorEastAsia" w:cstheme="minorHAnsi"/>
          <w:szCs w:val="24"/>
        </w:rPr>
        <w:t>Po stronie kosztów operacyjnych powinny zostać uwzględnione również oszczędności kosztów operacyjnych (działalności), czyli spadku poziomu kosztów operacyjnych związanych z funkcjonowaniem infrastruktury powstałej w skutek realizacji projektu. W niniejszym punkcie należy opisać sposób i podstawę szacowania oszczędności.</w:t>
      </w:r>
    </w:p>
    <w:p w14:paraId="07A1F47F" w14:textId="110E62D9" w:rsidR="001E1FCC" w:rsidRPr="000F23A1" w:rsidRDefault="001E1FCC" w:rsidP="00FF511F">
      <w:pPr>
        <w:pStyle w:val="Nagwek2"/>
        <w:numPr>
          <w:ilvl w:val="1"/>
          <w:numId w:val="3"/>
        </w:numPr>
        <w:spacing w:before="0"/>
        <w:jc w:val="left"/>
        <w:rPr>
          <w:rFonts w:cstheme="minorHAnsi"/>
          <w:szCs w:val="24"/>
        </w:rPr>
      </w:pPr>
      <w:bookmarkStart w:id="83" w:name="_Toc130906769"/>
      <w:bookmarkStart w:id="84" w:name="_Toc131502050"/>
      <w:bookmarkStart w:id="85" w:name="_Toc160617142"/>
      <w:r w:rsidRPr="000F23A1">
        <w:rPr>
          <w:rFonts w:cstheme="minorHAnsi"/>
          <w:szCs w:val="24"/>
        </w:rPr>
        <w:t>Wskaźniki efektywności finansowej</w:t>
      </w:r>
      <w:bookmarkEnd w:id="83"/>
      <w:bookmarkEnd w:id="84"/>
      <w:bookmarkEnd w:id="85"/>
    </w:p>
    <w:p w14:paraId="6B2D6B4D" w14:textId="535F41B8" w:rsidR="001E1FCC" w:rsidRPr="000F23A1" w:rsidRDefault="001E1FCC" w:rsidP="006424BB">
      <w:pPr>
        <w:rPr>
          <w:rFonts w:eastAsiaTheme="majorEastAsia" w:cstheme="minorHAnsi"/>
          <w:iCs/>
          <w:szCs w:val="24"/>
        </w:rPr>
      </w:pPr>
      <w:r w:rsidRPr="000F23A1">
        <w:rPr>
          <w:rFonts w:eastAsiaTheme="majorEastAsia" w:cstheme="minorHAnsi"/>
          <w:iCs/>
          <w:szCs w:val="24"/>
        </w:rPr>
        <w:t xml:space="preserve">Zgodnie z </w:t>
      </w:r>
      <w:r w:rsidR="00413F73" w:rsidRPr="000F23A1">
        <w:rPr>
          <w:rFonts w:eastAsiaTheme="majorEastAsia" w:cstheme="minorHAnsi"/>
          <w:iCs/>
          <w:szCs w:val="24"/>
        </w:rPr>
        <w:t>artykułem</w:t>
      </w:r>
      <w:r w:rsidRPr="000F23A1">
        <w:rPr>
          <w:rFonts w:eastAsiaTheme="majorEastAsia" w:cstheme="minorHAnsi"/>
          <w:iCs/>
          <w:szCs w:val="24"/>
        </w:rPr>
        <w:t xml:space="preserve"> 73 ust</w:t>
      </w:r>
      <w:r w:rsidR="005F2BDD" w:rsidRPr="000F23A1">
        <w:rPr>
          <w:rFonts w:eastAsiaTheme="majorEastAsia" w:cstheme="minorHAnsi"/>
          <w:iCs/>
          <w:szCs w:val="24"/>
        </w:rPr>
        <w:t>ępem</w:t>
      </w:r>
      <w:r w:rsidRPr="000F23A1">
        <w:rPr>
          <w:rFonts w:eastAsiaTheme="majorEastAsia" w:cstheme="minorHAnsi"/>
          <w:iCs/>
          <w:szCs w:val="24"/>
        </w:rPr>
        <w:t xml:space="preserve"> 2 lit</w:t>
      </w:r>
      <w:r w:rsidR="005F2BDD" w:rsidRPr="000F23A1">
        <w:rPr>
          <w:rFonts w:eastAsiaTheme="majorEastAsia" w:cstheme="minorHAnsi"/>
          <w:iCs/>
          <w:szCs w:val="24"/>
        </w:rPr>
        <w:t>erą</w:t>
      </w:r>
      <w:r w:rsidRPr="000F23A1">
        <w:rPr>
          <w:rFonts w:eastAsiaTheme="majorEastAsia" w:cstheme="minorHAnsi"/>
          <w:iCs/>
          <w:szCs w:val="24"/>
        </w:rPr>
        <w:t xml:space="preserve"> c rozporządzenia n</w:t>
      </w:r>
      <w:r w:rsidR="00DE09AB" w:rsidRPr="000F23A1">
        <w:rPr>
          <w:rFonts w:eastAsiaTheme="majorEastAsia" w:cstheme="minorHAnsi"/>
          <w:iCs/>
          <w:szCs w:val="24"/>
        </w:rPr>
        <w:t>ume</w:t>
      </w:r>
      <w:r w:rsidRPr="000F23A1">
        <w:rPr>
          <w:rFonts w:eastAsiaTheme="majorEastAsia" w:cstheme="minorHAnsi"/>
          <w:iCs/>
          <w:szCs w:val="24"/>
        </w:rPr>
        <w:t>r 2021/1060, projekty wybrane do wsparcia powinny charakteryzować się najkorzystniejszą relacją między kwotą wsparcia, podejmowanymi działaniami i celami, które mają być osiągnięte w wyniku ich realizacji.</w:t>
      </w:r>
    </w:p>
    <w:p w14:paraId="487A4788" w14:textId="77777777" w:rsidR="001E1FCC" w:rsidRPr="000F23A1" w:rsidRDefault="001E1FCC" w:rsidP="006424BB">
      <w:pPr>
        <w:rPr>
          <w:rFonts w:eastAsiaTheme="majorEastAsia" w:cstheme="minorHAnsi"/>
          <w:szCs w:val="24"/>
        </w:rPr>
      </w:pPr>
      <w:r w:rsidRPr="000F23A1">
        <w:rPr>
          <w:rFonts w:eastAsiaTheme="majorEastAsia" w:cstheme="minorHAnsi"/>
          <w:iCs/>
          <w:szCs w:val="24"/>
        </w:rPr>
        <w:t>W celu oceny tego warunku w</w:t>
      </w:r>
      <w:r w:rsidRPr="000F23A1">
        <w:rPr>
          <w:rFonts w:eastAsiaTheme="majorEastAsia" w:cstheme="minorHAnsi"/>
          <w:szCs w:val="24"/>
        </w:rPr>
        <w:t xml:space="preserve"> arkuszu obliczeniowym należy obliczyć następujące wskaźniki:</w:t>
      </w:r>
    </w:p>
    <w:p w14:paraId="16170F3D" w14:textId="77777777" w:rsidR="001E1FCC" w:rsidRPr="000F23A1" w:rsidRDefault="001E1FCC" w:rsidP="004C2B17">
      <w:pPr>
        <w:numPr>
          <w:ilvl w:val="0"/>
          <w:numId w:val="11"/>
        </w:numPr>
        <w:rPr>
          <w:rFonts w:eastAsiaTheme="majorEastAsia" w:cstheme="minorHAnsi"/>
          <w:szCs w:val="24"/>
        </w:rPr>
      </w:pPr>
      <w:r w:rsidRPr="000F23A1">
        <w:rPr>
          <w:rFonts w:eastAsiaTheme="majorEastAsia" w:cstheme="minorHAnsi"/>
          <w:szCs w:val="24"/>
        </w:rPr>
        <w:t>finansowa bieżąca wartość netto inwestycji (FNPV/C),</w:t>
      </w:r>
    </w:p>
    <w:p w14:paraId="0DB0610B" w14:textId="77777777" w:rsidR="001E1FCC" w:rsidRPr="000F23A1" w:rsidRDefault="001E1FCC" w:rsidP="004C2B17">
      <w:pPr>
        <w:numPr>
          <w:ilvl w:val="0"/>
          <w:numId w:val="11"/>
        </w:numPr>
        <w:rPr>
          <w:rFonts w:eastAsiaTheme="majorEastAsia" w:cstheme="minorHAnsi"/>
          <w:szCs w:val="24"/>
        </w:rPr>
      </w:pPr>
      <w:r w:rsidRPr="000F23A1">
        <w:rPr>
          <w:rFonts w:eastAsiaTheme="majorEastAsia" w:cstheme="minorHAnsi"/>
          <w:szCs w:val="24"/>
        </w:rPr>
        <w:t>finansowa wewnętrzna stopa zwrotu z inwestycji (FRR/C),</w:t>
      </w:r>
    </w:p>
    <w:p w14:paraId="42879A38" w14:textId="6BAEA379" w:rsidR="001E1FCC" w:rsidRPr="000F23A1" w:rsidRDefault="001E1FCC" w:rsidP="006424BB">
      <w:pPr>
        <w:rPr>
          <w:rFonts w:eastAsiaTheme="majorEastAsia" w:cstheme="minorHAnsi"/>
          <w:szCs w:val="24"/>
        </w:rPr>
      </w:pPr>
      <w:r w:rsidRPr="000F23A1">
        <w:rPr>
          <w:rFonts w:eastAsiaTheme="majorEastAsia" w:cstheme="minorHAnsi"/>
          <w:szCs w:val="24"/>
        </w:rPr>
        <w:t>a w niniejszej części opisowej Studium</w:t>
      </w:r>
      <w:r w:rsidR="004216A5" w:rsidRPr="000F23A1">
        <w:rPr>
          <w:rFonts w:eastAsiaTheme="majorEastAsia" w:cstheme="minorHAnsi"/>
          <w:szCs w:val="24"/>
        </w:rPr>
        <w:t xml:space="preserve"> Wykonalności</w:t>
      </w:r>
      <w:r w:rsidRPr="000F23A1">
        <w:rPr>
          <w:rFonts w:eastAsiaTheme="majorEastAsia" w:cstheme="minorHAnsi"/>
          <w:szCs w:val="24"/>
        </w:rPr>
        <w:t xml:space="preserve"> krótko skomentować otrzymane wyniki.</w:t>
      </w:r>
    </w:p>
    <w:p w14:paraId="67342B29" w14:textId="3647697A" w:rsidR="001E1FCC" w:rsidRPr="000F23A1" w:rsidRDefault="001E1FCC" w:rsidP="006424BB">
      <w:pPr>
        <w:rPr>
          <w:rFonts w:eastAsiaTheme="majorEastAsia" w:cstheme="minorHAnsi"/>
          <w:szCs w:val="24"/>
        </w:rPr>
      </w:pPr>
      <w:r w:rsidRPr="000F23A1">
        <w:rPr>
          <w:rFonts w:eastAsiaTheme="majorEastAsia" w:cstheme="minorHAnsi"/>
          <w:szCs w:val="24"/>
        </w:rPr>
        <w:t>Powyższe wskaźniki obrazują zdolność wpływów z projektu do pokrycia wydatków z nim związanych, stąd obejmują wyłącznie wartości dotyczące samego projektu. Jako wpływy projektu przyjmuje się przychody operacyjne oraz wartość rezydualną. Nakłady inwestycyjne należy wykazać zgodnie z wnioskiem o dofinansowanie. W przypadku poniesienia pierwszych nakładów w innym roku niż rok złożenia wniosku o dofinansowanie, należy dyskontować przepływy od roku następnego po roku poniesienia pierwszych nakładów (</w:t>
      </w:r>
      <w:r w:rsidR="00413F73" w:rsidRPr="000F23A1">
        <w:rPr>
          <w:rFonts w:eastAsiaTheme="majorEastAsia" w:cstheme="minorHAnsi"/>
          <w:szCs w:val="24"/>
        </w:rPr>
        <w:t>to jest</w:t>
      </w:r>
      <w:r w:rsidRPr="000F23A1">
        <w:rPr>
          <w:rFonts w:eastAsiaTheme="majorEastAsia" w:cstheme="minorHAnsi"/>
          <w:szCs w:val="24"/>
        </w:rPr>
        <w:t xml:space="preserve"> rok poniesienia pierwszych nakładów powinien być dyskontowany współczynnikiem 1).</w:t>
      </w:r>
    </w:p>
    <w:p w14:paraId="5768B569" w14:textId="5A9C779B" w:rsidR="001E1FCC" w:rsidRPr="000F23A1" w:rsidRDefault="001E1FCC" w:rsidP="006424BB">
      <w:pPr>
        <w:rPr>
          <w:rFonts w:eastAsiaTheme="majorEastAsia" w:cstheme="minorHAnsi"/>
          <w:szCs w:val="24"/>
        </w:rPr>
      </w:pPr>
      <w:r w:rsidRPr="000F23A1">
        <w:rPr>
          <w:rFonts w:eastAsiaTheme="majorEastAsia" w:cstheme="minorHAnsi"/>
          <w:szCs w:val="24"/>
        </w:rPr>
        <w:t>Należy zastosować okres prognozy zgodny z pozostałą częścią analizy finansowej, a</w:t>
      </w:r>
      <w:r w:rsidR="004A568B">
        <w:rPr>
          <w:rFonts w:eastAsiaTheme="majorEastAsia" w:cstheme="minorHAnsi"/>
          <w:szCs w:val="24"/>
        </w:rPr>
        <w:t> </w:t>
      </w:r>
      <w:r w:rsidRPr="000F23A1">
        <w:rPr>
          <w:rFonts w:eastAsiaTheme="majorEastAsia" w:cstheme="minorHAnsi"/>
          <w:szCs w:val="24"/>
        </w:rPr>
        <w:t>w</w:t>
      </w:r>
      <w:r w:rsidR="004A568B">
        <w:rPr>
          <w:rFonts w:eastAsiaTheme="majorEastAsia" w:cstheme="minorHAnsi"/>
          <w:szCs w:val="24"/>
        </w:rPr>
        <w:t> </w:t>
      </w:r>
      <w:r w:rsidRPr="000F23A1">
        <w:rPr>
          <w:rFonts w:eastAsiaTheme="majorEastAsia" w:cstheme="minorHAnsi"/>
          <w:szCs w:val="24"/>
        </w:rPr>
        <w:t>uzasadnionych przypadkach może być przyjęty dłuższy okres, wówczas należy przedstawić uzasadnienie.</w:t>
      </w:r>
    </w:p>
    <w:p w14:paraId="67045E1A" w14:textId="141537A0" w:rsidR="001E1FCC" w:rsidRPr="000F23A1" w:rsidRDefault="001E1FCC" w:rsidP="00FF511F">
      <w:pPr>
        <w:pStyle w:val="Nagwek2"/>
        <w:numPr>
          <w:ilvl w:val="1"/>
          <w:numId w:val="3"/>
        </w:numPr>
        <w:spacing w:before="0"/>
        <w:jc w:val="left"/>
        <w:rPr>
          <w:rFonts w:cstheme="minorHAnsi"/>
          <w:szCs w:val="24"/>
        </w:rPr>
      </w:pPr>
      <w:bookmarkStart w:id="86" w:name="_Toc130906770"/>
      <w:bookmarkStart w:id="87" w:name="_Toc131502051"/>
      <w:bookmarkStart w:id="88" w:name="_Toc160617143"/>
      <w:r w:rsidRPr="000F23A1">
        <w:rPr>
          <w:rFonts w:cstheme="minorHAnsi"/>
          <w:szCs w:val="24"/>
        </w:rPr>
        <w:t>Trwałość finansowa</w:t>
      </w:r>
      <w:bookmarkEnd w:id="86"/>
      <w:bookmarkEnd w:id="87"/>
      <w:bookmarkEnd w:id="88"/>
      <w:r w:rsidRPr="000F23A1">
        <w:rPr>
          <w:rFonts w:cstheme="minorHAnsi"/>
          <w:szCs w:val="24"/>
        </w:rPr>
        <w:t xml:space="preserve"> </w:t>
      </w:r>
    </w:p>
    <w:p w14:paraId="2D9AE6EF" w14:textId="55E8C0FB" w:rsidR="001E1FCC" w:rsidRPr="000F23A1" w:rsidRDefault="001E1FCC" w:rsidP="006424BB">
      <w:pPr>
        <w:rPr>
          <w:rFonts w:eastAsiaTheme="majorEastAsia" w:cstheme="minorHAnsi"/>
          <w:szCs w:val="24"/>
        </w:rPr>
      </w:pPr>
      <w:r w:rsidRPr="000F23A1">
        <w:rPr>
          <w:rFonts w:eastAsiaTheme="majorEastAsia" w:cstheme="minorHAnsi"/>
          <w:szCs w:val="24"/>
        </w:rPr>
        <w:t xml:space="preserve">Zgodnie z </w:t>
      </w:r>
      <w:r w:rsidR="00413F73" w:rsidRPr="000F23A1">
        <w:rPr>
          <w:rFonts w:eastAsiaTheme="majorEastAsia" w:cstheme="minorHAnsi"/>
          <w:szCs w:val="24"/>
        </w:rPr>
        <w:t>artykułem</w:t>
      </w:r>
      <w:r w:rsidRPr="000F23A1">
        <w:rPr>
          <w:rFonts w:eastAsiaTheme="majorEastAsia" w:cstheme="minorHAnsi"/>
          <w:szCs w:val="24"/>
        </w:rPr>
        <w:t xml:space="preserve"> 73 ust</w:t>
      </w:r>
      <w:r w:rsidR="005F2BDD" w:rsidRPr="000F23A1">
        <w:rPr>
          <w:rFonts w:eastAsiaTheme="majorEastAsia" w:cstheme="minorHAnsi"/>
          <w:szCs w:val="24"/>
        </w:rPr>
        <w:t>ępem</w:t>
      </w:r>
      <w:r w:rsidRPr="000F23A1">
        <w:rPr>
          <w:rFonts w:eastAsiaTheme="majorEastAsia" w:cstheme="minorHAnsi"/>
          <w:szCs w:val="24"/>
        </w:rPr>
        <w:t xml:space="preserve"> 2 lit</w:t>
      </w:r>
      <w:r w:rsidR="005F2BDD" w:rsidRPr="000F23A1">
        <w:rPr>
          <w:rFonts w:eastAsiaTheme="majorEastAsia" w:cstheme="minorHAnsi"/>
          <w:szCs w:val="24"/>
        </w:rPr>
        <w:t>erą</w:t>
      </w:r>
      <w:r w:rsidRPr="000F23A1">
        <w:rPr>
          <w:rFonts w:eastAsiaTheme="majorEastAsia" w:cstheme="minorHAnsi"/>
          <w:szCs w:val="24"/>
        </w:rPr>
        <w:t xml:space="preserve"> d rozporządzenia n</w:t>
      </w:r>
      <w:r w:rsidR="00DE09AB" w:rsidRPr="000F23A1">
        <w:rPr>
          <w:rFonts w:eastAsiaTheme="majorEastAsia" w:cstheme="minorHAnsi"/>
          <w:szCs w:val="24"/>
        </w:rPr>
        <w:t>ume</w:t>
      </w:r>
      <w:r w:rsidRPr="000F23A1">
        <w:rPr>
          <w:rFonts w:eastAsiaTheme="majorEastAsia" w:cstheme="minorHAnsi"/>
          <w:szCs w:val="24"/>
        </w:rPr>
        <w:t>r 2021/1060 analiza trwałości finansowej projektu polega na wykazaniu, że Wnioskodawca dysponuje niezbędnymi zasobami, aby pokryć koszty eksploatacji i utrzymania inwestycji realizowanej w ramach projektu zarówno na etapie inwestycyjnym, jak i operacyjnym.</w:t>
      </w:r>
    </w:p>
    <w:p w14:paraId="2A9A3059" w14:textId="12FB572C" w:rsidR="001E1FCC" w:rsidRPr="000F23A1" w:rsidRDefault="001E1FCC" w:rsidP="006424BB">
      <w:pPr>
        <w:rPr>
          <w:rFonts w:eastAsiaTheme="majorEastAsia" w:cstheme="minorHAnsi"/>
          <w:szCs w:val="24"/>
        </w:rPr>
      </w:pPr>
      <w:r w:rsidRPr="000F23A1">
        <w:rPr>
          <w:rFonts w:eastAsiaTheme="majorEastAsia" w:cstheme="minorHAnsi"/>
          <w:szCs w:val="24"/>
        </w:rPr>
        <w:t xml:space="preserve">W arkuszu obliczeniowym należy przedstawić analizę zasobów finansowych projektu polegającą na zbadaniu w przyjętym okresie odniesienia stanu środków pieniężnych na koniec poszczególnych okresów z uwzględnieniem dofinansowania projektu z funduszy UE, a w niniejszej części opisowej Studium </w:t>
      </w:r>
      <w:r w:rsidR="004216A5" w:rsidRPr="000F23A1">
        <w:rPr>
          <w:rFonts w:eastAsiaTheme="majorEastAsia" w:cstheme="minorHAnsi"/>
          <w:szCs w:val="24"/>
        </w:rPr>
        <w:t xml:space="preserve">Wykonalności, </w:t>
      </w:r>
      <w:r w:rsidRPr="000F23A1">
        <w:rPr>
          <w:rFonts w:eastAsiaTheme="majorEastAsia" w:cstheme="minorHAnsi"/>
          <w:szCs w:val="24"/>
        </w:rPr>
        <w:t>krótko skomentować analizę.</w:t>
      </w:r>
    </w:p>
    <w:p w14:paraId="783D91C8" w14:textId="77777777" w:rsidR="001E1FCC" w:rsidRPr="000F23A1" w:rsidRDefault="001E1FCC" w:rsidP="006424BB">
      <w:pPr>
        <w:rPr>
          <w:rFonts w:eastAsiaTheme="majorEastAsia" w:cstheme="minorHAnsi"/>
          <w:szCs w:val="24"/>
        </w:rPr>
      </w:pPr>
      <w:r w:rsidRPr="000F23A1">
        <w:rPr>
          <w:rFonts w:eastAsiaTheme="majorEastAsia" w:cstheme="minorHAnsi"/>
          <w:szCs w:val="24"/>
        </w:rPr>
        <w:t>Projekt uznaje się za trwały finansowo, jeżeli stan środków pieniężnych jest większy bądź równy zeru we wszystkich latach objętych analizą – czyli projekt ma zapewnioną płynność finansową.</w:t>
      </w:r>
    </w:p>
    <w:p w14:paraId="6D0EA27C" w14:textId="77777777" w:rsidR="001E1FCC" w:rsidRPr="000F23A1" w:rsidRDefault="001E1FCC" w:rsidP="006424BB">
      <w:pPr>
        <w:rPr>
          <w:rFonts w:eastAsiaTheme="majorEastAsia" w:cstheme="minorHAnsi"/>
          <w:szCs w:val="24"/>
        </w:rPr>
      </w:pPr>
      <w:r w:rsidRPr="000F23A1">
        <w:rPr>
          <w:rFonts w:eastAsiaTheme="majorEastAsia" w:cstheme="minorHAnsi"/>
          <w:szCs w:val="24"/>
        </w:rPr>
        <w:t xml:space="preserve"> Należy przygotować projekcję wielkości finansowych obejmujących:</w:t>
      </w:r>
    </w:p>
    <w:p w14:paraId="657C6090" w14:textId="77777777" w:rsidR="001E1FCC" w:rsidRPr="000F23A1" w:rsidRDefault="001E1FCC" w:rsidP="004C2B17">
      <w:pPr>
        <w:numPr>
          <w:ilvl w:val="0"/>
          <w:numId w:val="14"/>
        </w:numPr>
        <w:rPr>
          <w:rFonts w:eastAsiaTheme="majorEastAsia" w:cstheme="minorHAnsi"/>
          <w:b/>
          <w:szCs w:val="24"/>
        </w:rPr>
      </w:pPr>
      <w:r w:rsidRPr="000F23A1">
        <w:rPr>
          <w:rFonts w:eastAsiaTheme="majorEastAsia" w:cstheme="minorHAnsi"/>
          <w:szCs w:val="24"/>
        </w:rPr>
        <w:t>analizę zasobów finansowych projektu. Weryfikacja trwałości finansowej projektu polega na zbadaniu salda niezdyskontowanych skumulowanych przepływów pieniężnych generowanych przez projekt z uwzględnienie dofinansowania projektu z funduszy UE. Projekt uznaje się za trwały finansowo, jeżeli saldo to jest większe bądź równe zeru we wszystkich latach objętych analizą.</w:t>
      </w:r>
    </w:p>
    <w:p w14:paraId="6F915558" w14:textId="2357DBEC" w:rsidR="001E1FCC" w:rsidRPr="000F23A1" w:rsidRDefault="001E1FCC" w:rsidP="004C2B17">
      <w:pPr>
        <w:numPr>
          <w:ilvl w:val="0"/>
          <w:numId w:val="14"/>
        </w:numPr>
        <w:rPr>
          <w:rFonts w:eastAsiaTheme="majorEastAsia" w:cstheme="minorHAnsi"/>
          <w:szCs w:val="24"/>
        </w:rPr>
      </w:pPr>
      <w:r w:rsidRPr="000F23A1">
        <w:rPr>
          <w:rFonts w:eastAsiaTheme="majorEastAsia" w:cstheme="minorHAnsi"/>
          <w:szCs w:val="24"/>
        </w:rPr>
        <w:t xml:space="preserve">analizę sytuacji finansowej </w:t>
      </w:r>
      <w:r w:rsidR="007A4DF4" w:rsidRPr="000F23A1">
        <w:rPr>
          <w:rFonts w:eastAsiaTheme="majorEastAsia" w:cstheme="minorHAnsi"/>
          <w:szCs w:val="24"/>
        </w:rPr>
        <w:t>wnioskodawcy</w:t>
      </w:r>
      <w:r w:rsidRPr="000F23A1">
        <w:rPr>
          <w:rFonts w:eastAsiaTheme="majorEastAsia" w:cstheme="minorHAnsi"/>
          <w:szCs w:val="24"/>
        </w:rPr>
        <w:t>/operatora</w:t>
      </w:r>
      <w:r w:rsidR="007A4DF4" w:rsidRPr="000F23A1">
        <w:rPr>
          <w:rFonts w:eastAsiaTheme="majorEastAsia" w:cstheme="minorHAnsi"/>
          <w:szCs w:val="24"/>
        </w:rPr>
        <w:t>/partnera</w:t>
      </w:r>
      <w:r w:rsidRPr="000F23A1">
        <w:rPr>
          <w:rFonts w:eastAsiaTheme="majorEastAsia" w:cstheme="minorHAnsi"/>
          <w:szCs w:val="24"/>
        </w:rPr>
        <w:t xml:space="preserve">. Weryfikacja polega na zbadaniu trwałości finansowej </w:t>
      </w:r>
      <w:r w:rsidR="007A4DF4" w:rsidRPr="000F23A1">
        <w:rPr>
          <w:rFonts w:eastAsiaTheme="majorEastAsia" w:cstheme="minorHAnsi"/>
          <w:szCs w:val="24"/>
        </w:rPr>
        <w:t>wnioskodawcy</w:t>
      </w:r>
      <w:r w:rsidRPr="000F23A1">
        <w:rPr>
          <w:rFonts w:eastAsiaTheme="majorEastAsia" w:cstheme="minorHAnsi"/>
          <w:szCs w:val="24"/>
        </w:rPr>
        <w:t>/operatora</w:t>
      </w:r>
      <w:r w:rsidR="007A4DF4" w:rsidRPr="000F23A1">
        <w:rPr>
          <w:rFonts w:eastAsiaTheme="majorEastAsia" w:cstheme="minorHAnsi"/>
          <w:szCs w:val="24"/>
        </w:rPr>
        <w:t>/partnera</w:t>
      </w:r>
      <w:r w:rsidRPr="000F23A1">
        <w:rPr>
          <w:rFonts w:eastAsiaTheme="majorEastAsia" w:cstheme="minorHAnsi"/>
          <w:szCs w:val="24"/>
        </w:rPr>
        <w:t xml:space="preserve"> z projektem. Analiza przepływów pieniężnych powinna wykazać, że </w:t>
      </w:r>
      <w:r w:rsidR="007A4DF4" w:rsidRPr="000F23A1">
        <w:rPr>
          <w:rFonts w:eastAsiaTheme="majorEastAsia" w:cstheme="minorHAnsi"/>
          <w:szCs w:val="24"/>
        </w:rPr>
        <w:t>wnioskodawca</w:t>
      </w:r>
      <w:r w:rsidRPr="000F23A1">
        <w:rPr>
          <w:rFonts w:eastAsiaTheme="majorEastAsia" w:cstheme="minorHAnsi"/>
          <w:szCs w:val="24"/>
        </w:rPr>
        <w:t>/operator</w:t>
      </w:r>
      <w:r w:rsidR="007A4DF4" w:rsidRPr="000F23A1">
        <w:rPr>
          <w:rFonts w:eastAsiaTheme="majorEastAsia" w:cstheme="minorHAnsi"/>
          <w:szCs w:val="24"/>
        </w:rPr>
        <w:t>/partner</w:t>
      </w:r>
      <w:r w:rsidRPr="000F23A1">
        <w:rPr>
          <w:rFonts w:eastAsiaTheme="majorEastAsia" w:cstheme="minorHAnsi"/>
          <w:szCs w:val="24"/>
        </w:rPr>
        <w:t xml:space="preserve"> z projektem ma dodatnie roczne saldo skumulowanych przepływów pieniężnych na koniec każdego roku, we wszystkich latach objętych analizą.</w:t>
      </w:r>
    </w:p>
    <w:p w14:paraId="3583F36D" w14:textId="0CB28189" w:rsidR="001E1FCC" w:rsidRPr="000F23A1" w:rsidRDefault="001E1FCC" w:rsidP="006424BB">
      <w:pPr>
        <w:rPr>
          <w:rFonts w:eastAsiaTheme="majorEastAsia" w:cstheme="minorHAnsi"/>
          <w:szCs w:val="24"/>
        </w:rPr>
      </w:pPr>
      <w:r w:rsidRPr="000F23A1">
        <w:rPr>
          <w:rFonts w:eastAsiaTheme="majorEastAsia" w:cstheme="minorHAnsi"/>
          <w:szCs w:val="24"/>
        </w:rPr>
        <w:t>Szczególne podejście w ramach analizy finansowej, stosowane jest w przypadku projektów realizowanych w systemie kilku podmiotów. W przypadku analizowania projektu, w którego realizację zaangażowany jest więcej niż jeden podmiot, rekomendowane jest przeprowadzenie analizy dla projektu oddzielnie z punktu widzenia każdego z tych podmiotów, a następnie sporządzenie analizy skonsolidowanej (</w:t>
      </w:r>
      <w:r w:rsidR="005F2BDD" w:rsidRPr="000F23A1">
        <w:rPr>
          <w:rFonts w:eastAsiaTheme="majorEastAsia" w:cstheme="minorHAnsi"/>
          <w:szCs w:val="24"/>
        </w:rPr>
        <w:t>to znaczy</w:t>
      </w:r>
      <w:r w:rsidRPr="000F23A1">
        <w:rPr>
          <w:rFonts w:eastAsiaTheme="majorEastAsia" w:cstheme="minorHAnsi"/>
          <w:szCs w:val="24"/>
        </w:rPr>
        <w:t xml:space="preserve"> ujęcie przepływów wcześniej wyliczonych dla podmiotów zaangażowanych w realizację projektu i wyeliminowanie wzajemnych rozliczeń między nimi, związanych z realizacją projektu). Dla potrzeb dalszych analiz (analizy ekonomicznej oraz analizy ryzyka i wrażliwości) należy wykorzystywać wyniki analizy skonsolidowanej.</w:t>
      </w:r>
    </w:p>
    <w:p w14:paraId="70828923" w14:textId="2C5C6D1A" w:rsidR="0081560D" w:rsidRPr="000F23A1" w:rsidRDefault="00C65992" w:rsidP="00D25734">
      <w:pPr>
        <w:pStyle w:val="Nagwek1"/>
      </w:pPr>
      <w:bookmarkStart w:id="89" w:name="_Toc160617144"/>
      <w:r w:rsidRPr="000F23A1">
        <w:t>Rekompensata</w:t>
      </w:r>
      <w:bookmarkEnd w:id="89"/>
    </w:p>
    <w:p w14:paraId="21B355D9" w14:textId="7F64E470" w:rsidR="009A14A2" w:rsidRPr="000F23A1" w:rsidRDefault="009A14A2" w:rsidP="00787B38">
      <w:pPr>
        <w:rPr>
          <w:rFonts w:eastAsiaTheme="majorEastAsia" w:cstheme="minorHAnsi"/>
          <w:szCs w:val="24"/>
        </w:rPr>
      </w:pPr>
      <w:r w:rsidRPr="000F23A1">
        <w:rPr>
          <w:rFonts w:eastAsiaTheme="majorEastAsia" w:cstheme="minorHAnsi"/>
          <w:szCs w:val="24"/>
        </w:rPr>
        <w:t>W przypadku</w:t>
      </w:r>
      <w:r w:rsidR="0081560D" w:rsidRPr="000F23A1">
        <w:rPr>
          <w:rFonts w:eastAsiaTheme="majorEastAsia" w:cstheme="minorHAnsi"/>
          <w:szCs w:val="24"/>
        </w:rPr>
        <w:t xml:space="preserve"> projekt</w:t>
      </w:r>
      <w:r w:rsidRPr="000F23A1">
        <w:rPr>
          <w:rFonts w:eastAsiaTheme="majorEastAsia" w:cstheme="minorHAnsi"/>
          <w:szCs w:val="24"/>
        </w:rPr>
        <w:t>ów</w:t>
      </w:r>
      <w:r w:rsidR="0081560D" w:rsidRPr="000F23A1">
        <w:rPr>
          <w:rFonts w:eastAsiaTheme="majorEastAsia" w:cstheme="minorHAnsi"/>
          <w:szCs w:val="24"/>
        </w:rPr>
        <w:t>, których dofinansowanie stanowi element rekompensaty wypłacanej operatorowi świadczącemu usługi w zakresie usług w ogólnym interesie gospodarczym w transporcie zbiorowym – poziom dofinansowania powinien być ustalony tak</w:t>
      </w:r>
      <w:r w:rsidRPr="000F23A1">
        <w:rPr>
          <w:rFonts w:eastAsiaTheme="majorEastAsia" w:cstheme="minorHAnsi"/>
          <w:szCs w:val="24"/>
        </w:rPr>
        <w:t>, a</w:t>
      </w:r>
      <w:r w:rsidR="0081560D" w:rsidRPr="000F23A1">
        <w:rPr>
          <w:rFonts w:eastAsiaTheme="majorEastAsia" w:cstheme="minorHAnsi"/>
          <w:szCs w:val="24"/>
        </w:rPr>
        <w:t>by rekompensata przyznawana operatorowi (z uwzględnieniem rozsądnego zysku) nie była nadmierna (zgodnie z</w:t>
      </w:r>
      <w:r w:rsidR="004A568B">
        <w:rPr>
          <w:rFonts w:eastAsiaTheme="majorEastAsia" w:cstheme="minorHAnsi"/>
          <w:szCs w:val="24"/>
        </w:rPr>
        <w:t> </w:t>
      </w:r>
      <w:r w:rsidR="0081560D" w:rsidRPr="000F23A1">
        <w:rPr>
          <w:rFonts w:eastAsiaTheme="majorEastAsia" w:cstheme="minorHAnsi"/>
          <w:szCs w:val="24"/>
        </w:rPr>
        <w:t xml:space="preserve">rozporządzeniem </w:t>
      </w:r>
      <w:r w:rsidR="005E27C3" w:rsidRPr="000F23A1">
        <w:rPr>
          <w:rFonts w:eastAsiaTheme="majorEastAsia" w:cstheme="minorHAnsi"/>
          <w:szCs w:val="24"/>
        </w:rPr>
        <w:t>n</w:t>
      </w:r>
      <w:r w:rsidR="00DE09AB" w:rsidRPr="000F23A1">
        <w:rPr>
          <w:rFonts w:eastAsiaTheme="majorEastAsia" w:cstheme="minorHAnsi"/>
          <w:szCs w:val="24"/>
        </w:rPr>
        <w:t>ume</w:t>
      </w:r>
      <w:r w:rsidR="005E27C3" w:rsidRPr="000F23A1">
        <w:rPr>
          <w:rFonts w:eastAsiaTheme="majorEastAsia" w:cstheme="minorHAnsi"/>
          <w:szCs w:val="24"/>
        </w:rPr>
        <w:t xml:space="preserve">r </w:t>
      </w:r>
      <w:r w:rsidR="0081560D" w:rsidRPr="000F23A1">
        <w:rPr>
          <w:rFonts w:eastAsiaTheme="majorEastAsia" w:cstheme="minorHAnsi"/>
          <w:szCs w:val="24"/>
        </w:rPr>
        <w:t>1370/2007). Poziom dofinansowani</w:t>
      </w:r>
      <w:r w:rsidRPr="000F23A1">
        <w:rPr>
          <w:rFonts w:eastAsiaTheme="majorEastAsia" w:cstheme="minorHAnsi"/>
          <w:szCs w:val="24"/>
        </w:rPr>
        <w:t>a</w:t>
      </w:r>
      <w:r w:rsidR="0081560D" w:rsidRPr="000F23A1">
        <w:rPr>
          <w:rFonts w:eastAsiaTheme="majorEastAsia" w:cstheme="minorHAnsi"/>
          <w:szCs w:val="24"/>
        </w:rPr>
        <w:t xml:space="preserve"> nie może przekraczać maksymalnej intensywności pomocy określonej </w:t>
      </w:r>
      <w:r w:rsidR="000B21F4" w:rsidRPr="000F23A1">
        <w:rPr>
          <w:rFonts w:eastAsiaTheme="majorEastAsia" w:cstheme="minorHAnsi"/>
          <w:szCs w:val="24"/>
        </w:rPr>
        <w:t>w regulaminie</w:t>
      </w:r>
      <w:r w:rsidR="004C3C87" w:rsidRPr="000F23A1">
        <w:rPr>
          <w:rFonts w:eastAsiaTheme="majorEastAsia" w:cstheme="minorHAnsi"/>
          <w:szCs w:val="24"/>
        </w:rPr>
        <w:t xml:space="preserve"> wyboru. </w:t>
      </w:r>
      <w:r w:rsidR="0081560D" w:rsidRPr="000F23A1">
        <w:rPr>
          <w:rFonts w:eastAsiaTheme="majorEastAsia" w:cstheme="minorHAnsi"/>
          <w:szCs w:val="24"/>
        </w:rPr>
        <w:t xml:space="preserve"> </w:t>
      </w:r>
    </w:p>
    <w:p w14:paraId="07EB7412" w14:textId="43E123CE" w:rsidR="00693A82" w:rsidRPr="000F23A1" w:rsidRDefault="0081560D" w:rsidP="00787B38">
      <w:r w:rsidRPr="000F23A1">
        <w:rPr>
          <w:rFonts w:eastAsiaTheme="majorEastAsia" w:cstheme="minorHAnsi"/>
          <w:szCs w:val="24"/>
        </w:rPr>
        <w:t>Uwaga: w niniejszym przypadku analiza powinna zawierać prognozę wysokości rekompensaty przyznawanej operatorowi usług (wariant z dofinansowaniem i bez) w okresie odniesienia projektu oraz weryfikację czy przyznana rekompensata nie będzie skutkować przekroczeniem poziomu „rozsądnego zysku” dla operatora świadczącego usługi.</w:t>
      </w:r>
      <w:r w:rsidR="00DE1ADA" w:rsidRPr="000F23A1">
        <w:rPr>
          <w:rFonts w:eastAsiaTheme="majorEastAsia" w:cstheme="minorHAnsi"/>
          <w:szCs w:val="24"/>
        </w:rPr>
        <w:t xml:space="preserve"> </w:t>
      </w:r>
      <w:r w:rsidR="008E5D14" w:rsidRPr="000F23A1">
        <w:rPr>
          <w:rFonts w:eastAsiaTheme="majorEastAsia" w:cstheme="minorHAnsi"/>
          <w:szCs w:val="24"/>
        </w:rPr>
        <w:t xml:space="preserve">Weryfikacja czy zysk nie jest nadmierny powinna być zgodna z </w:t>
      </w:r>
      <w:r w:rsidR="00323344" w:rsidRPr="000F23A1">
        <w:rPr>
          <w:rFonts w:eastAsiaTheme="majorEastAsia" w:cstheme="minorHAnsi"/>
          <w:szCs w:val="24"/>
        </w:rPr>
        <w:t>zapisami</w:t>
      </w:r>
      <w:r w:rsidR="008E5D14" w:rsidRPr="000F23A1">
        <w:rPr>
          <w:rFonts w:eastAsiaTheme="majorEastAsia" w:cstheme="minorHAnsi"/>
          <w:szCs w:val="24"/>
        </w:rPr>
        <w:t xml:space="preserve"> umowy z operatorem</w:t>
      </w:r>
      <w:r w:rsidR="00323344" w:rsidRPr="000F23A1">
        <w:rPr>
          <w:rFonts w:eastAsiaTheme="majorEastAsia" w:cstheme="minorHAnsi"/>
          <w:szCs w:val="24"/>
        </w:rPr>
        <w:t xml:space="preserve"> w zakresie  </w:t>
      </w:r>
      <w:r w:rsidR="00321E17" w:rsidRPr="000F23A1">
        <w:rPr>
          <w:rFonts w:eastAsiaTheme="majorEastAsia" w:cstheme="minorHAnsi"/>
          <w:szCs w:val="24"/>
        </w:rPr>
        <w:t>metodyki kontroli wysokości</w:t>
      </w:r>
      <w:r w:rsidR="00323344" w:rsidRPr="000F23A1">
        <w:rPr>
          <w:rFonts w:eastAsiaTheme="majorEastAsia" w:cstheme="minorHAnsi"/>
          <w:szCs w:val="24"/>
        </w:rPr>
        <w:t xml:space="preserve"> rekompensaty</w:t>
      </w:r>
      <w:r w:rsidR="00321E17" w:rsidRPr="000F23A1">
        <w:rPr>
          <w:rFonts w:eastAsiaTheme="majorEastAsia" w:cstheme="minorHAnsi"/>
          <w:szCs w:val="24"/>
        </w:rPr>
        <w:t xml:space="preserve"> i zysku dla operatora</w:t>
      </w:r>
      <w:r w:rsidR="008E5D14" w:rsidRPr="000F23A1">
        <w:rPr>
          <w:rFonts w:eastAsiaTheme="majorEastAsia" w:cstheme="minorHAnsi"/>
          <w:szCs w:val="24"/>
        </w:rPr>
        <w:t xml:space="preserve">. </w:t>
      </w:r>
      <w:r w:rsidR="00DE1ADA" w:rsidRPr="000F23A1">
        <w:rPr>
          <w:rFonts w:eastAsiaTheme="majorEastAsia" w:cstheme="minorHAnsi"/>
          <w:szCs w:val="24"/>
        </w:rPr>
        <w:t xml:space="preserve">Obliczenia należy </w:t>
      </w:r>
      <w:r w:rsidR="009A14A2" w:rsidRPr="000F23A1">
        <w:rPr>
          <w:rFonts w:eastAsiaTheme="majorEastAsia" w:cstheme="minorHAnsi"/>
          <w:szCs w:val="24"/>
        </w:rPr>
        <w:t xml:space="preserve">przeprowadzić </w:t>
      </w:r>
      <w:r w:rsidR="00DE1ADA" w:rsidRPr="000F23A1">
        <w:rPr>
          <w:rFonts w:eastAsiaTheme="majorEastAsia" w:cstheme="minorHAnsi"/>
          <w:szCs w:val="24"/>
        </w:rPr>
        <w:t xml:space="preserve">w </w:t>
      </w:r>
      <w:r w:rsidR="009A14A2" w:rsidRPr="000F23A1">
        <w:rPr>
          <w:rFonts w:eastAsiaTheme="majorEastAsia" w:cstheme="minorHAnsi"/>
          <w:szCs w:val="24"/>
        </w:rPr>
        <w:t>arkuszu kalkulacyjnym „Rekompensata</w:t>
      </w:r>
      <w:r w:rsidR="00246D97" w:rsidRPr="000F23A1">
        <w:rPr>
          <w:rFonts w:eastAsiaTheme="majorEastAsia" w:cstheme="minorHAnsi"/>
          <w:szCs w:val="24"/>
        </w:rPr>
        <w:t>”</w:t>
      </w:r>
      <w:r w:rsidR="00DE1ADA" w:rsidRPr="000F23A1">
        <w:rPr>
          <w:rFonts w:eastAsiaTheme="majorEastAsia" w:cstheme="minorHAnsi"/>
          <w:szCs w:val="24"/>
        </w:rPr>
        <w:t xml:space="preserve">, </w:t>
      </w:r>
      <w:r w:rsidR="009A14A2" w:rsidRPr="000F23A1">
        <w:rPr>
          <w:rFonts w:eastAsiaTheme="majorEastAsia" w:cstheme="minorHAnsi"/>
          <w:szCs w:val="24"/>
        </w:rPr>
        <w:t xml:space="preserve">a </w:t>
      </w:r>
      <w:r w:rsidR="00DE1ADA" w:rsidRPr="000F23A1">
        <w:rPr>
          <w:rFonts w:eastAsiaTheme="majorEastAsia" w:cstheme="minorHAnsi"/>
          <w:szCs w:val="24"/>
        </w:rPr>
        <w:t xml:space="preserve">w części opisowej należy </w:t>
      </w:r>
      <w:r w:rsidR="009A14A2" w:rsidRPr="000F23A1">
        <w:rPr>
          <w:rFonts w:eastAsiaTheme="majorEastAsia" w:cstheme="minorHAnsi"/>
          <w:szCs w:val="24"/>
        </w:rPr>
        <w:t xml:space="preserve">przedstawić </w:t>
      </w:r>
      <w:r w:rsidR="00DE1ADA" w:rsidRPr="000F23A1">
        <w:rPr>
          <w:rFonts w:eastAsiaTheme="majorEastAsia" w:cstheme="minorHAnsi"/>
          <w:szCs w:val="24"/>
        </w:rPr>
        <w:t>wyniki i wnioski z przeprowadzonej analizy.</w:t>
      </w:r>
    </w:p>
    <w:p w14:paraId="03DB0D93" w14:textId="77A3799F" w:rsidR="001E1FCC" w:rsidRPr="000F23A1" w:rsidRDefault="001B1243">
      <w:pPr>
        <w:pStyle w:val="Nagwek1"/>
      </w:pPr>
      <w:bookmarkStart w:id="90" w:name="_Toc131502052"/>
      <w:r w:rsidRPr="000F23A1">
        <w:t xml:space="preserve"> </w:t>
      </w:r>
      <w:bookmarkStart w:id="91" w:name="_Toc160617145"/>
      <w:r w:rsidR="001E1FCC" w:rsidRPr="000F23A1">
        <w:t>Analiza ekonomiczna</w:t>
      </w:r>
      <w:bookmarkStart w:id="92" w:name="_Toc131499732"/>
      <w:bookmarkStart w:id="93" w:name="_Toc131499787"/>
      <w:bookmarkStart w:id="94" w:name="_Toc131499892"/>
      <w:bookmarkStart w:id="95" w:name="_Toc131499952"/>
      <w:bookmarkStart w:id="96" w:name="_Toc131500183"/>
      <w:bookmarkStart w:id="97" w:name="_Toc131496754"/>
      <w:bookmarkStart w:id="98" w:name="_Toc131498182"/>
      <w:bookmarkStart w:id="99" w:name="_Toc131499088"/>
      <w:bookmarkStart w:id="100" w:name="_Toc131499146"/>
      <w:bookmarkStart w:id="101" w:name="_Toc131499733"/>
      <w:bookmarkStart w:id="102" w:name="_Toc131499788"/>
      <w:bookmarkStart w:id="103" w:name="_Toc131499893"/>
      <w:bookmarkStart w:id="104" w:name="_Toc131499953"/>
      <w:bookmarkStart w:id="105" w:name="_Toc131500184"/>
      <w:bookmarkStart w:id="106" w:name="_Toc131496755"/>
      <w:bookmarkStart w:id="107" w:name="_Toc131498183"/>
      <w:bookmarkStart w:id="108" w:name="_Toc131499089"/>
      <w:bookmarkStart w:id="109" w:name="_Toc131499147"/>
      <w:bookmarkStart w:id="110" w:name="_Toc131499734"/>
      <w:bookmarkStart w:id="111" w:name="_Toc131499789"/>
      <w:bookmarkStart w:id="112" w:name="_Toc131499894"/>
      <w:bookmarkStart w:id="113" w:name="_Toc131499954"/>
      <w:bookmarkStart w:id="114" w:name="_Toc131500185"/>
      <w:bookmarkStart w:id="115" w:name="_Toc131502054"/>
      <w:bookmarkStart w:id="116" w:name="_Toc131062166"/>
      <w:bookmarkStart w:id="117" w:name="_Toc131062241"/>
      <w:bookmarkStart w:id="118" w:name="_Toc131492632"/>
      <w:bookmarkStart w:id="119" w:name="_Toc131492672"/>
      <w:bookmarkStart w:id="120" w:name="_Toc131494584"/>
      <w:bookmarkStart w:id="121" w:name="_Toc131494798"/>
      <w:bookmarkStart w:id="122" w:name="_Toc131495905"/>
      <w:bookmarkStart w:id="123" w:name="_Toc131495986"/>
      <w:bookmarkStart w:id="124" w:name="_Toc131496525"/>
      <w:bookmarkStart w:id="125" w:name="_Toc131496756"/>
      <w:bookmarkStart w:id="126" w:name="_Toc131498184"/>
      <w:bookmarkStart w:id="127" w:name="_Toc131499090"/>
      <w:bookmarkStart w:id="128" w:name="_Toc131499148"/>
      <w:bookmarkStart w:id="129" w:name="_Toc131499735"/>
      <w:bookmarkStart w:id="130" w:name="_Toc131499790"/>
      <w:bookmarkStart w:id="131" w:name="_Toc131499895"/>
      <w:bookmarkStart w:id="132" w:name="_Toc131499955"/>
      <w:bookmarkStart w:id="133" w:name="_Toc131500186"/>
      <w:bookmarkStart w:id="134" w:name="_Toc131502055"/>
      <w:bookmarkStart w:id="135" w:name="_Toc131062167"/>
      <w:bookmarkStart w:id="136" w:name="_Toc131062242"/>
      <w:bookmarkStart w:id="137" w:name="_Toc131492633"/>
      <w:bookmarkStart w:id="138" w:name="_Toc131492673"/>
      <w:bookmarkStart w:id="139" w:name="_Toc131494585"/>
      <w:bookmarkStart w:id="140" w:name="_Toc131494799"/>
      <w:bookmarkStart w:id="141" w:name="_Toc131495906"/>
      <w:bookmarkStart w:id="142" w:name="_Toc131495987"/>
      <w:bookmarkStart w:id="143" w:name="_Toc131496526"/>
      <w:bookmarkStart w:id="144" w:name="_Toc131496757"/>
      <w:bookmarkStart w:id="145" w:name="_Toc131498185"/>
      <w:bookmarkStart w:id="146" w:name="_Toc131499091"/>
      <w:bookmarkStart w:id="147" w:name="_Toc131499149"/>
      <w:bookmarkStart w:id="148" w:name="_Toc131499736"/>
      <w:bookmarkStart w:id="149" w:name="_Toc131499791"/>
      <w:bookmarkStart w:id="150" w:name="_Toc131499896"/>
      <w:bookmarkStart w:id="151" w:name="_Toc131499956"/>
      <w:bookmarkStart w:id="152" w:name="_Toc131500187"/>
      <w:bookmarkStart w:id="153" w:name="_Toc131502056"/>
      <w:bookmarkStart w:id="154" w:name="_Toc131062168"/>
      <w:bookmarkStart w:id="155" w:name="_Toc131062243"/>
      <w:bookmarkStart w:id="156" w:name="_Toc131492634"/>
      <w:bookmarkStart w:id="157" w:name="_Toc131492674"/>
      <w:bookmarkStart w:id="158" w:name="_Toc131494586"/>
      <w:bookmarkStart w:id="159" w:name="_Toc131494800"/>
      <w:bookmarkStart w:id="160" w:name="_Toc131495907"/>
      <w:bookmarkStart w:id="161" w:name="_Toc131495988"/>
      <w:bookmarkStart w:id="162" w:name="_Toc131496527"/>
      <w:bookmarkStart w:id="163" w:name="_Toc131496758"/>
      <w:bookmarkStart w:id="164" w:name="_Toc131498186"/>
      <w:bookmarkStart w:id="165" w:name="_Toc131499092"/>
      <w:bookmarkStart w:id="166" w:name="_Toc131499150"/>
      <w:bookmarkStart w:id="167" w:name="_Toc131499737"/>
      <w:bookmarkStart w:id="168" w:name="_Toc131499792"/>
      <w:bookmarkStart w:id="169" w:name="_Toc131499897"/>
      <w:bookmarkStart w:id="170" w:name="_Toc131499957"/>
      <w:bookmarkStart w:id="171" w:name="_Toc131500188"/>
      <w:bookmarkStart w:id="172" w:name="_Toc131502057"/>
      <w:bookmarkStart w:id="173" w:name="_Toc131062169"/>
      <w:bookmarkStart w:id="174" w:name="_Toc131062244"/>
      <w:bookmarkStart w:id="175" w:name="_Toc131492635"/>
      <w:bookmarkStart w:id="176" w:name="_Toc131492675"/>
      <w:bookmarkStart w:id="177" w:name="_Toc131494587"/>
      <w:bookmarkStart w:id="178" w:name="_Toc131494801"/>
      <w:bookmarkStart w:id="179" w:name="_Toc131495908"/>
      <w:bookmarkStart w:id="180" w:name="_Toc131495989"/>
      <w:bookmarkStart w:id="181" w:name="_Toc131496528"/>
      <w:bookmarkStart w:id="182" w:name="_Toc131496759"/>
      <w:bookmarkStart w:id="183" w:name="_Toc131498187"/>
      <w:bookmarkStart w:id="184" w:name="_Toc131499093"/>
      <w:bookmarkStart w:id="185" w:name="_Toc131499151"/>
      <w:bookmarkStart w:id="186" w:name="_Toc131499738"/>
      <w:bookmarkStart w:id="187" w:name="_Toc131499793"/>
      <w:bookmarkStart w:id="188" w:name="_Toc131499898"/>
      <w:bookmarkStart w:id="189" w:name="_Toc131499958"/>
      <w:bookmarkStart w:id="190" w:name="_Toc131500189"/>
      <w:bookmarkStart w:id="191" w:name="_Toc131502058"/>
      <w:bookmarkStart w:id="192" w:name="_Toc131062170"/>
      <w:bookmarkStart w:id="193" w:name="_Toc131062245"/>
      <w:bookmarkStart w:id="194" w:name="_Toc131492636"/>
      <w:bookmarkStart w:id="195" w:name="_Toc131492676"/>
      <w:bookmarkStart w:id="196" w:name="_Toc131494588"/>
      <w:bookmarkStart w:id="197" w:name="_Toc131494802"/>
      <w:bookmarkStart w:id="198" w:name="_Toc131495909"/>
      <w:bookmarkStart w:id="199" w:name="_Toc131495990"/>
      <w:bookmarkStart w:id="200" w:name="_Toc131496529"/>
      <w:bookmarkStart w:id="201" w:name="_Toc131496760"/>
      <w:bookmarkStart w:id="202" w:name="_Toc131498188"/>
      <w:bookmarkStart w:id="203" w:name="_Toc131499094"/>
      <w:bookmarkStart w:id="204" w:name="_Toc131499152"/>
      <w:bookmarkStart w:id="205" w:name="_Toc131499739"/>
      <w:bookmarkStart w:id="206" w:name="_Toc131499794"/>
      <w:bookmarkStart w:id="207" w:name="_Toc131499899"/>
      <w:bookmarkStart w:id="208" w:name="_Toc131499959"/>
      <w:bookmarkStart w:id="209" w:name="_Toc131500190"/>
      <w:bookmarkStart w:id="210" w:name="_Toc131502059"/>
      <w:bookmarkStart w:id="211" w:name="_Toc131062171"/>
      <w:bookmarkStart w:id="212" w:name="_Toc131062246"/>
      <w:bookmarkStart w:id="213" w:name="_Toc131492637"/>
      <w:bookmarkStart w:id="214" w:name="_Toc131492677"/>
      <w:bookmarkStart w:id="215" w:name="_Toc131494589"/>
      <w:bookmarkStart w:id="216" w:name="_Toc131494803"/>
      <w:bookmarkStart w:id="217" w:name="_Toc131495910"/>
      <w:bookmarkStart w:id="218" w:name="_Toc131495991"/>
      <w:bookmarkStart w:id="219" w:name="_Toc131496530"/>
      <w:bookmarkStart w:id="220" w:name="_Toc131496761"/>
      <w:bookmarkStart w:id="221" w:name="_Toc131498189"/>
      <w:bookmarkStart w:id="222" w:name="_Toc131499095"/>
      <w:bookmarkStart w:id="223" w:name="_Toc131499153"/>
      <w:bookmarkStart w:id="224" w:name="_Toc131499740"/>
      <w:bookmarkStart w:id="225" w:name="_Toc131499795"/>
      <w:bookmarkStart w:id="226" w:name="_Toc131499900"/>
      <w:bookmarkStart w:id="227" w:name="_Toc131499960"/>
      <w:bookmarkStart w:id="228" w:name="_Toc131500191"/>
      <w:bookmarkStart w:id="229" w:name="_Toc131502060"/>
      <w:bookmarkStart w:id="230" w:name="_Toc131062172"/>
      <w:bookmarkStart w:id="231" w:name="_Toc131062247"/>
      <w:bookmarkStart w:id="232" w:name="_Toc131492638"/>
      <w:bookmarkStart w:id="233" w:name="_Toc131492678"/>
      <w:bookmarkStart w:id="234" w:name="_Toc131494590"/>
      <w:bookmarkStart w:id="235" w:name="_Toc131494804"/>
      <w:bookmarkStart w:id="236" w:name="_Toc131495911"/>
      <w:bookmarkStart w:id="237" w:name="_Toc131495992"/>
      <w:bookmarkStart w:id="238" w:name="_Toc131496531"/>
      <w:bookmarkStart w:id="239" w:name="_Toc131496762"/>
      <w:bookmarkStart w:id="240" w:name="_Toc131498190"/>
      <w:bookmarkStart w:id="241" w:name="_Toc131499096"/>
      <w:bookmarkStart w:id="242" w:name="_Toc131499154"/>
      <w:bookmarkStart w:id="243" w:name="_Toc131499741"/>
      <w:bookmarkStart w:id="244" w:name="_Toc131499796"/>
      <w:bookmarkStart w:id="245" w:name="_Toc131499901"/>
      <w:bookmarkStart w:id="246" w:name="_Toc131499961"/>
      <w:bookmarkStart w:id="247" w:name="_Toc131500192"/>
      <w:bookmarkStart w:id="248" w:name="_Toc131502061"/>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p>
    <w:p w14:paraId="401AA3C4" w14:textId="464C0BB7" w:rsidR="00C057C6" w:rsidRPr="000F23A1" w:rsidRDefault="00C057C6" w:rsidP="00C057C6">
      <w:pPr>
        <w:rPr>
          <w:rFonts w:cstheme="minorHAnsi"/>
          <w:szCs w:val="24"/>
        </w:rPr>
      </w:pPr>
      <w:r w:rsidRPr="000F23A1">
        <w:rPr>
          <w:rFonts w:cstheme="minorHAnsi"/>
          <w:szCs w:val="24"/>
        </w:rPr>
        <w:t xml:space="preserve">W przypadku projektów inwestycyjnych obejmujących sektor transportu </w:t>
      </w:r>
      <w:r w:rsidR="00952B5E" w:rsidRPr="000F23A1">
        <w:rPr>
          <w:rFonts w:cstheme="minorHAnsi"/>
          <w:szCs w:val="24"/>
        </w:rPr>
        <w:t>(zakres wskazany w</w:t>
      </w:r>
      <w:r w:rsidR="000F23A1" w:rsidRPr="000F23A1">
        <w:rPr>
          <w:rFonts w:cstheme="minorHAnsi"/>
          <w:szCs w:val="24"/>
        </w:rPr>
        <w:t> </w:t>
      </w:r>
      <w:r w:rsidR="00952B5E" w:rsidRPr="000F23A1">
        <w:rPr>
          <w:rFonts w:cstheme="minorHAnsi"/>
          <w:szCs w:val="24"/>
        </w:rPr>
        <w:t xml:space="preserve">ramach podręcznika Niebieska Księga – Sektor transportu publicznego) </w:t>
      </w:r>
      <w:r w:rsidRPr="000F23A1">
        <w:rPr>
          <w:rFonts w:cstheme="minorHAnsi"/>
          <w:szCs w:val="24"/>
        </w:rPr>
        <w:t>analizę ekonomiczną</w:t>
      </w:r>
      <w:r w:rsidR="003A34A0" w:rsidRPr="000F23A1">
        <w:rPr>
          <w:rFonts w:cstheme="minorHAnsi"/>
          <w:szCs w:val="24"/>
        </w:rPr>
        <w:t xml:space="preserve"> (analiz</w:t>
      </w:r>
      <w:r w:rsidR="009A14A2" w:rsidRPr="000F23A1">
        <w:rPr>
          <w:rFonts w:cstheme="minorHAnsi"/>
          <w:szCs w:val="24"/>
        </w:rPr>
        <w:t>ę</w:t>
      </w:r>
      <w:r w:rsidR="003A34A0" w:rsidRPr="000F23A1">
        <w:rPr>
          <w:rFonts w:cstheme="minorHAnsi"/>
          <w:szCs w:val="24"/>
        </w:rPr>
        <w:t xml:space="preserve"> społeczno-ekonomiczn</w:t>
      </w:r>
      <w:r w:rsidR="004E630B" w:rsidRPr="000F23A1">
        <w:rPr>
          <w:rFonts w:cstheme="minorHAnsi"/>
          <w:szCs w:val="24"/>
        </w:rPr>
        <w:t>ą</w:t>
      </w:r>
      <w:r w:rsidR="003A34A0" w:rsidRPr="000F23A1">
        <w:rPr>
          <w:rFonts w:cstheme="minorHAnsi"/>
          <w:szCs w:val="24"/>
        </w:rPr>
        <w:t>)</w:t>
      </w:r>
      <w:r w:rsidRPr="000F23A1">
        <w:rPr>
          <w:rFonts w:cstheme="minorHAnsi"/>
          <w:szCs w:val="24"/>
        </w:rPr>
        <w:t xml:space="preserve"> należy przeprowadzić w oparciu o </w:t>
      </w:r>
      <w:r w:rsidR="00EA4ECC" w:rsidRPr="000F23A1">
        <w:rPr>
          <w:rFonts w:cstheme="minorHAnsi"/>
          <w:szCs w:val="24"/>
        </w:rPr>
        <w:t>instrukcje</w:t>
      </w:r>
      <w:r w:rsidRPr="000F23A1">
        <w:rPr>
          <w:rFonts w:cstheme="minorHAnsi"/>
          <w:szCs w:val="24"/>
        </w:rPr>
        <w:t xml:space="preserve"> zawarte w</w:t>
      </w:r>
      <w:r w:rsidR="000F23A1" w:rsidRPr="000F23A1">
        <w:rPr>
          <w:rFonts w:cstheme="minorHAnsi"/>
          <w:szCs w:val="24"/>
        </w:rPr>
        <w:t> </w:t>
      </w:r>
      <w:r w:rsidRPr="000F23A1">
        <w:rPr>
          <w:rFonts w:cstheme="minorHAnsi"/>
          <w:szCs w:val="24"/>
        </w:rPr>
        <w:t>podręczniku Niebieska Księga – Sektor transportu publicznego w miastach, aglomeracjach i</w:t>
      </w:r>
      <w:r w:rsidR="000F23A1" w:rsidRPr="000F23A1">
        <w:rPr>
          <w:rFonts w:cstheme="minorHAnsi"/>
          <w:szCs w:val="24"/>
        </w:rPr>
        <w:t> </w:t>
      </w:r>
      <w:r w:rsidRPr="000F23A1">
        <w:rPr>
          <w:rFonts w:cstheme="minorHAnsi"/>
          <w:szCs w:val="24"/>
        </w:rPr>
        <w:t xml:space="preserve">regionach (Jaspers, 2023). </w:t>
      </w:r>
      <w:r w:rsidR="00143C20" w:rsidRPr="000F23A1">
        <w:rPr>
          <w:rFonts w:cstheme="minorHAnsi"/>
          <w:szCs w:val="24"/>
        </w:rPr>
        <w:t>Obliczenia w postaci docelowych analiz należy przeprowadzić w</w:t>
      </w:r>
      <w:r w:rsidR="000F23A1" w:rsidRPr="000F23A1">
        <w:rPr>
          <w:rFonts w:cstheme="minorHAnsi"/>
          <w:szCs w:val="24"/>
        </w:rPr>
        <w:t> </w:t>
      </w:r>
      <w:r w:rsidR="00143C20" w:rsidRPr="000F23A1">
        <w:rPr>
          <w:rFonts w:cstheme="minorHAnsi"/>
          <w:szCs w:val="24"/>
        </w:rPr>
        <w:t>arkuszu „Obliczenia - Niebieska Księga”.</w:t>
      </w:r>
    </w:p>
    <w:p w14:paraId="590965C7" w14:textId="77777777" w:rsidR="00C057C6" w:rsidRPr="000F23A1" w:rsidRDefault="00C057C6" w:rsidP="00C057C6">
      <w:pPr>
        <w:rPr>
          <w:rFonts w:cstheme="minorHAnsi"/>
          <w:szCs w:val="24"/>
        </w:rPr>
      </w:pPr>
      <w:r w:rsidRPr="000F23A1">
        <w:rPr>
          <w:rFonts w:cstheme="minorHAnsi"/>
          <w:szCs w:val="24"/>
        </w:rPr>
        <w:t>W przypadku pozostałych projektów obowiązuje metodyka przedstawiona poniżej.</w:t>
      </w:r>
    </w:p>
    <w:p w14:paraId="29FA96D8" w14:textId="3A99C6DE" w:rsidR="003A34A0" w:rsidRPr="000F23A1" w:rsidRDefault="003A34A0" w:rsidP="003A34A0">
      <w:pPr>
        <w:rPr>
          <w:szCs w:val="24"/>
        </w:rPr>
      </w:pPr>
      <w:r w:rsidRPr="000F23A1">
        <w:rPr>
          <w:szCs w:val="24"/>
        </w:rPr>
        <w:t>Dla projektów, których całkowity koszt kwalifikowalny w momencie złożenia wniosku o dofinansowan</w:t>
      </w:r>
      <w:r w:rsidR="00DE09AB" w:rsidRPr="000F23A1">
        <w:rPr>
          <w:szCs w:val="24"/>
        </w:rPr>
        <w:t>ie wynosi co najmniej 50 milionów złotych</w:t>
      </w:r>
      <w:r w:rsidRPr="000F23A1">
        <w:rPr>
          <w:szCs w:val="24"/>
        </w:rPr>
        <w:t>, analizę ekonomiczną należy przygotować na podstawie Rozdziału 7. „Analiza kosztów i korzyści” Wytycznych dotyczących zagadnień związanych z przygotowaniem projektów inwestycyjnych, w tym hybrydowych na lata 2021-2027.</w:t>
      </w:r>
    </w:p>
    <w:p w14:paraId="0D799C3C" w14:textId="0189C446" w:rsidR="003A34A0" w:rsidRPr="000F23A1" w:rsidRDefault="00EA4ECC" w:rsidP="003A34A0">
      <w:r w:rsidRPr="000F23A1">
        <w:rPr>
          <w:rFonts w:cstheme="minorHAnsi"/>
          <w:szCs w:val="24"/>
        </w:rPr>
        <w:t>Dla projektów</w:t>
      </w:r>
      <w:r w:rsidR="00DE09AB" w:rsidRPr="000F23A1">
        <w:rPr>
          <w:rFonts w:cstheme="minorHAnsi"/>
          <w:szCs w:val="24"/>
        </w:rPr>
        <w:t xml:space="preserve"> poniżej 50 milionów złotych</w:t>
      </w:r>
      <w:r w:rsidRPr="000F23A1">
        <w:rPr>
          <w:rFonts w:cstheme="minorHAnsi"/>
          <w:szCs w:val="24"/>
        </w:rPr>
        <w:t xml:space="preserve"> całkowitych kosztów kwalifikowalnych w momencie złożenia wniosku o dofinansowanie należy stosować poniższą metodykę.</w:t>
      </w:r>
    </w:p>
    <w:p w14:paraId="6E3611F3" w14:textId="0DA46530" w:rsidR="003A34A0" w:rsidRPr="000F23A1" w:rsidRDefault="003A34A0" w:rsidP="003A34A0">
      <w:pPr>
        <w:contextualSpacing/>
        <w:rPr>
          <w:szCs w:val="24"/>
        </w:rPr>
      </w:pPr>
      <w:bookmarkStart w:id="249" w:name="_Toc132186628"/>
      <w:bookmarkStart w:id="250" w:name="_Toc132193915"/>
      <w:bookmarkStart w:id="251" w:name="_Toc132194000"/>
      <w:bookmarkStart w:id="252" w:name="_Toc132194080"/>
      <w:bookmarkStart w:id="253" w:name="_Toc132194127"/>
      <w:bookmarkStart w:id="254" w:name="_Toc132194175"/>
      <w:bookmarkStart w:id="255" w:name="_Toc132194276"/>
      <w:bookmarkStart w:id="256" w:name="_Toc132194316"/>
      <w:bookmarkStart w:id="257" w:name="_Toc132195192"/>
      <w:bookmarkStart w:id="258" w:name="_Toc132195286"/>
      <w:bookmarkStart w:id="259" w:name="_Toc132195326"/>
      <w:bookmarkStart w:id="260" w:name="_Toc132195362"/>
      <w:bookmarkStart w:id="261" w:name="_Toc131501847"/>
      <w:bookmarkStart w:id="262" w:name="_Toc131501848"/>
      <w:bookmarkStart w:id="263" w:name="_Toc131501849"/>
      <w:bookmarkStart w:id="264" w:name="_Toc131501850"/>
      <w:bookmarkStart w:id="265" w:name="_Toc131501851"/>
      <w:bookmarkStart w:id="266" w:name="_Toc131501852"/>
      <w:bookmarkStart w:id="267" w:name="_Toc131501853"/>
      <w:bookmarkStart w:id="268" w:name="_Toc131501854"/>
      <w:bookmarkStart w:id="269" w:name="_Toc131501855"/>
      <w:bookmarkStart w:id="270" w:name="_Toc131501856"/>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r w:rsidRPr="000F23A1">
        <w:rPr>
          <w:szCs w:val="24"/>
        </w:rPr>
        <w:t>Analiza ekonomiczna przeprowadzana jest w drodze skorygowania wyników analizy finansowej o</w:t>
      </w:r>
      <w:r w:rsidR="000F23A1" w:rsidRPr="000F23A1">
        <w:rPr>
          <w:szCs w:val="24"/>
        </w:rPr>
        <w:t> </w:t>
      </w:r>
      <w:r w:rsidRPr="000F23A1">
        <w:rPr>
          <w:szCs w:val="24"/>
        </w:rPr>
        <w:t>efekty fiskalne, efekty zewnętrzne oraz ceny rozrachunkowe. Do oszacowania kosztów i korzyści ekonomicznych stosowana jest, podobnie jak w analizie finansowej, metoda DCF. Analizę ekonomiczną przeprowadza się w cenach stałych. Społeczna stopa dyskontowa (społeczny wskaźnik waloryzacji), jaką należy przyjąć w analizie ekonomicznej, zgodnie z rekomendacją zawartą w Vademecum AE, wynosi 3%.</w:t>
      </w:r>
    </w:p>
    <w:p w14:paraId="2B5B7C95" w14:textId="77777777" w:rsidR="003A34A0" w:rsidRPr="000F23A1" w:rsidRDefault="003A34A0" w:rsidP="003A34A0">
      <w:pPr>
        <w:rPr>
          <w:szCs w:val="24"/>
        </w:rPr>
      </w:pPr>
      <w:r w:rsidRPr="000F23A1">
        <w:rPr>
          <w:szCs w:val="24"/>
        </w:rPr>
        <w:t>Podstawą do przeprowadzenia analizy ekonomicznej są przepływy środków pieniężnych określone w analizie finansowej. Przy określaniu ekonomicznych wskaźników efektywności należy jednak dokonać niezbędnych korekt dotyczących:</w:t>
      </w:r>
    </w:p>
    <w:p w14:paraId="6FC729C8" w14:textId="77777777" w:rsidR="003A34A0" w:rsidRPr="000F23A1" w:rsidRDefault="003A34A0" w:rsidP="003A34A0">
      <w:pPr>
        <w:numPr>
          <w:ilvl w:val="0"/>
          <w:numId w:val="47"/>
        </w:numPr>
        <w:contextualSpacing/>
        <w:rPr>
          <w:szCs w:val="24"/>
        </w:rPr>
      </w:pPr>
      <w:r w:rsidRPr="000F23A1">
        <w:rPr>
          <w:rFonts w:cs="ArialMT"/>
          <w:szCs w:val="24"/>
        </w:rPr>
        <w:t>efektów fiskalnych</w:t>
      </w:r>
      <w:r w:rsidRPr="000F23A1">
        <w:rPr>
          <w:szCs w:val="24"/>
        </w:rPr>
        <w:t xml:space="preserve"> (transferów),</w:t>
      </w:r>
    </w:p>
    <w:p w14:paraId="469ACCB3" w14:textId="77777777" w:rsidR="003A34A0" w:rsidRPr="000F23A1" w:rsidRDefault="003A34A0" w:rsidP="003A34A0">
      <w:pPr>
        <w:numPr>
          <w:ilvl w:val="0"/>
          <w:numId w:val="47"/>
        </w:numPr>
        <w:contextualSpacing/>
        <w:rPr>
          <w:szCs w:val="24"/>
        </w:rPr>
      </w:pPr>
      <w:r w:rsidRPr="000F23A1">
        <w:rPr>
          <w:szCs w:val="24"/>
        </w:rPr>
        <w:t>efektów zewnętrznych,</w:t>
      </w:r>
    </w:p>
    <w:p w14:paraId="3BABD05C" w14:textId="77777777" w:rsidR="003A34A0" w:rsidRPr="000F23A1" w:rsidRDefault="003A34A0" w:rsidP="003A34A0">
      <w:pPr>
        <w:numPr>
          <w:ilvl w:val="0"/>
          <w:numId w:val="47"/>
        </w:numPr>
        <w:contextualSpacing/>
        <w:rPr>
          <w:szCs w:val="24"/>
        </w:rPr>
      </w:pPr>
      <w:r w:rsidRPr="000F23A1">
        <w:rPr>
          <w:szCs w:val="24"/>
        </w:rPr>
        <w:t>przekształceń z cen rynkowych na ceny rozrachunkowe.</w:t>
      </w:r>
    </w:p>
    <w:p w14:paraId="49653163" w14:textId="77777777" w:rsidR="003A34A0" w:rsidRPr="000F23A1" w:rsidRDefault="003A34A0" w:rsidP="003A34A0">
      <w:pPr>
        <w:contextualSpacing/>
        <w:rPr>
          <w:szCs w:val="24"/>
        </w:rPr>
      </w:pPr>
    </w:p>
    <w:p w14:paraId="4A24863F" w14:textId="77777777" w:rsidR="003A34A0" w:rsidRPr="000F23A1" w:rsidRDefault="003A34A0" w:rsidP="003A34A0">
      <w:pPr>
        <w:contextualSpacing/>
        <w:rPr>
          <w:szCs w:val="24"/>
        </w:rPr>
      </w:pPr>
      <w:r w:rsidRPr="000F23A1">
        <w:rPr>
          <w:szCs w:val="24"/>
        </w:rPr>
        <w:t>Korekty fiskalne polegają, między innymi na skorygowaniu następujących pozycji:</w:t>
      </w:r>
    </w:p>
    <w:p w14:paraId="763EEC36" w14:textId="77777777" w:rsidR="003A34A0" w:rsidRPr="000F23A1" w:rsidRDefault="003A34A0" w:rsidP="003A34A0">
      <w:pPr>
        <w:numPr>
          <w:ilvl w:val="0"/>
          <w:numId w:val="46"/>
        </w:numPr>
        <w:contextualSpacing/>
        <w:rPr>
          <w:szCs w:val="24"/>
        </w:rPr>
      </w:pPr>
      <w:r w:rsidRPr="000F23A1">
        <w:rPr>
          <w:szCs w:val="24"/>
        </w:rPr>
        <w:t>odliczeniu podatków pośrednich (na przykład: VAT, który w analizie finansowej był uwzględniany w cenach, czy też podatku akcyzowego),</w:t>
      </w:r>
    </w:p>
    <w:p w14:paraId="66F8BED6" w14:textId="77777777" w:rsidR="003A34A0" w:rsidRPr="000F23A1" w:rsidRDefault="003A34A0" w:rsidP="003A34A0">
      <w:pPr>
        <w:numPr>
          <w:ilvl w:val="0"/>
          <w:numId w:val="46"/>
        </w:numPr>
        <w:contextualSpacing/>
        <w:rPr>
          <w:szCs w:val="24"/>
        </w:rPr>
      </w:pPr>
      <w:r w:rsidRPr="000F23A1">
        <w:rPr>
          <w:szCs w:val="24"/>
        </w:rPr>
        <w:t>odliczeniu subwencji i wpłat, mających charakter wyłącznie przekazu pieniężnego – tak zwanych ”czystych” płatności transferowych przekazywanych przez podmioty publiczne na rzecz osób fizycznych (na przykład: płatności z tytułu ubezpieczeń społecznych),</w:t>
      </w:r>
    </w:p>
    <w:p w14:paraId="6FBE153F" w14:textId="77777777" w:rsidR="003A34A0" w:rsidRPr="000F23A1" w:rsidRDefault="003A34A0" w:rsidP="003A34A0">
      <w:pPr>
        <w:numPr>
          <w:ilvl w:val="0"/>
          <w:numId w:val="46"/>
        </w:numPr>
        <w:contextualSpacing/>
        <w:rPr>
          <w:szCs w:val="24"/>
        </w:rPr>
      </w:pPr>
      <w:r w:rsidRPr="000F23A1">
        <w:rPr>
          <w:szCs w:val="24"/>
        </w:rPr>
        <w:t>uwzględnieniu w cenie tych konkretnych podatków pośrednich / subwencji /dotacji, które mają za zadanie zmienić efekty zewnętrzne. Jednakże należy pamiętać, aby w trakcie analizy nie liczyć ich podwójnie (przykładowo jako podatek włączony do danej ceny oraz jako szacunkowy zewnętrzny koszt środowiskowy).</w:t>
      </w:r>
    </w:p>
    <w:p w14:paraId="6A41F53D" w14:textId="51457464" w:rsidR="003A34A0" w:rsidRPr="000F23A1" w:rsidRDefault="003A34A0" w:rsidP="003A34A0">
      <w:pPr>
        <w:rPr>
          <w:szCs w:val="24"/>
        </w:rPr>
      </w:pPr>
      <w:r w:rsidRPr="000F23A1">
        <w:rPr>
          <w:szCs w:val="24"/>
        </w:rPr>
        <w:t>Korekta dotycząca efektów zewnętrznych ma na celu ustalenie wartości negatywnych i pozytywnych skutków projektu (odpowiednio kosztów i korzyści zewnętrznych). Ponieważ efekty zewnętrzne, z samej definicji, następują bez pieniężnego przepływu, nie są one uwzględnione w</w:t>
      </w:r>
      <w:r w:rsidR="004A568B">
        <w:rPr>
          <w:szCs w:val="24"/>
        </w:rPr>
        <w:t> </w:t>
      </w:r>
      <w:r w:rsidRPr="000F23A1">
        <w:rPr>
          <w:szCs w:val="24"/>
        </w:rPr>
        <w:t>analizie finansowej, w związku z czym muszą zostać oszacowane i wycenione. W przypadku, gdy wyrażenie ich za pomocą wartości pieniężnych jest niemożliwe, należy skwantyfikować je w</w:t>
      </w:r>
      <w:r w:rsidR="004A568B">
        <w:rPr>
          <w:szCs w:val="24"/>
        </w:rPr>
        <w:t> </w:t>
      </w:r>
      <w:r w:rsidRPr="000F23A1">
        <w:rPr>
          <w:szCs w:val="24"/>
        </w:rPr>
        <w:t>kategoriach materialnych w celu dokonania oceny jakościowej. Należy wówczas wyraźnie zaznaczyć, że nie zostały one ujęte przy obliczaniu wskaźników analizy ekonomicznej.</w:t>
      </w:r>
    </w:p>
    <w:p w14:paraId="7F6A1FF7" w14:textId="77777777" w:rsidR="003A34A0" w:rsidRPr="000F23A1" w:rsidRDefault="003A34A0" w:rsidP="003A34A0">
      <w:pPr>
        <w:rPr>
          <w:szCs w:val="24"/>
        </w:rPr>
      </w:pPr>
      <w:r w:rsidRPr="000F23A1">
        <w:rPr>
          <w:szCs w:val="24"/>
        </w:rPr>
        <w:t>Przekształcenie z cen rynkowych w ceny rozrachunkowe (ukryte) ma na celu uwzględnienie czynników mogących oderwać ceny od równowagi konkurencyjnej (to jest skutecznego rynku), takich jak: niedoskonałości rynku, monopole, bariery handlowe, regulacje w zakresie prawa pracy, niepełna informacja i tym podobne. Przeliczanie cen rynkowych na rozrachunkowe ma na celu zapewnienie, że te ostatnie będą odzwierciedlały koszt alternatywny wkładu w projekt oraz gotowość klienta do zapłaty za produkt końcowy. W szczególności, w przypadku gdy wynagrodzenie finansowe nie odzwierciedla alternatywnego kosztu pracy, należy skorygować je do poziomu wynagrodzenia ukrytego (ang. shadow wage). Szczegółowe informacje na temat przekształcania cen rynkowych na ceny rozrachunkowe wraz z przykładowymi czynnikami konwersji przedstawione zostały w Vademecum AE.</w:t>
      </w:r>
    </w:p>
    <w:p w14:paraId="25593BC5" w14:textId="77777777" w:rsidR="003A34A0" w:rsidRPr="000F23A1" w:rsidRDefault="003A34A0" w:rsidP="003A34A0">
      <w:pPr>
        <w:rPr>
          <w:szCs w:val="24"/>
        </w:rPr>
      </w:pPr>
      <w:r w:rsidRPr="000F23A1">
        <w:rPr>
          <w:szCs w:val="24"/>
        </w:rPr>
        <w:t>W celu dokonania oceny ekonomicznej projektu należy posłużyć się następującymi ekonomicznymi wskaźnikami efektywności:</w:t>
      </w:r>
    </w:p>
    <w:p w14:paraId="6B56C3EA" w14:textId="77777777" w:rsidR="003A34A0" w:rsidRPr="000F23A1" w:rsidRDefault="003A34A0" w:rsidP="003A34A0">
      <w:pPr>
        <w:numPr>
          <w:ilvl w:val="0"/>
          <w:numId w:val="48"/>
        </w:numPr>
        <w:contextualSpacing/>
        <w:rPr>
          <w:szCs w:val="24"/>
        </w:rPr>
      </w:pPr>
      <w:r w:rsidRPr="000F23A1">
        <w:rPr>
          <w:szCs w:val="24"/>
        </w:rPr>
        <w:t>ENPV, która powinna być większa od zera,</w:t>
      </w:r>
    </w:p>
    <w:p w14:paraId="7AA6CF8E" w14:textId="77777777" w:rsidR="003A34A0" w:rsidRPr="000F23A1" w:rsidRDefault="003A34A0" w:rsidP="003A34A0">
      <w:pPr>
        <w:numPr>
          <w:ilvl w:val="0"/>
          <w:numId w:val="48"/>
        </w:numPr>
        <w:contextualSpacing/>
        <w:rPr>
          <w:szCs w:val="24"/>
        </w:rPr>
      </w:pPr>
      <w:r w:rsidRPr="000F23A1">
        <w:rPr>
          <w:szCs w:val="24"/>
        </w:rPr>
        <w:t>ERR, która powinna przewyższać przyjętą stopę dyskontową,</w:t>
      </w:r>
    </w:p>
    <w:p w14:paraId="6C757BFC" w14:textId="77777777" w:rsidR="003A34A0" w:rsidRPr="000F23A1" w:rsidRDefault="003A34A0" w:rsidP="003A34A0">
      <w:pPr>
        <w:numPr>
          <w:ilvl w:val="0"/>
          <w:numId w:val="48"/>
        </w:numPr>
        <w:contextualSpacing/>
        <w:rPr>
          <w:szCs w:val="24"/>
        </w:rPr>
      </w:pPr>
      <w:r w:rsidRPr="000F23A1">
        <w:rPr>
          <w:szCs w:val="24"/>
        </w:rPr>
        <w:t>relacją zdyskontowanych korzyści do zdyskontowanych kosztów (B/C), która powinna być wyższa od jedności.</w:t>
      </w:r>
    </w:p>
    <w:p w14:paraId="7222670F" w14:textId="2BE331C5" w:rsidR="003A34A0" w:rsidRPr="000F23A1" w:rsidRDefault="003A34A0" w:rsidP="003A34A0">
      <w:pPr>
        <w:rPr>
          <w:szCs w:val="24"/>
        </w:rPr>
      </w:pPr>
      <w:r w:rsidRPr="000F23A1">
        <w:rPr>
          <w:szCs w:val="24"/>
        </w:rPr>
        <w:t>Ekonomiczna bieżąca wartość netto inwestycji jest różnicą ogółu zdyskontowanych korzyści i</w:t>
      </w:r>
      <w:r w:rsidR="004A568B">
        <w:rPr>
          <w:szCs w:val="24"/>
        </w:rPr>
        <w:t> </w:t>
      </w:r>
      <w:r w:rsidRPr="000F23A1">
        <w:rPr>
          <w:szCs w:val="24"/>
        </w:rPr>
        <w:t>kosztów związanych z inwestycją. Uznaje się, że projekt jest efektywny ekonomicznie, jeżeli wskaźnik ekonomicznej bieżącej wartości netto jest dodatni.</w:t>
      </w:r>
    </w:p>
    <w:p w14:paraId="2CD895AC" w14:textId="77777777" w:rsidR="003A34A0" w:rsidRPr="000F23A1" w:rsidRDefault="003A34A0" w:rsidP="003A34A0">
      <w:pPr>
        <w:rPr>
          <w:szCs w:val="24"/>
        </w:rPr>
      </w:pPr>
      <w:r w:rsidRPr="000F23A1">
        <w:rPr>
          <w:szCs w:val="24"/>
        </w:rPr>
        <w:t>Ekonomiczna stopa zwrotu (ERR) określa ekonomiczny zwrot z projektu. W przypadku, gdy wartość ENPV wynosi zero, to znaczy bieżąca wartość przyszłych korzyści ekonomicznych jest równa bieżącej wartości kosztów ekonomicznych projektu, ERR jest równe przyjętej stopie dyskontowej. W przypadku, gdy ERR jest niższe od przyjętej stopy dyskontowej, ENPV jest ujemne, co oznacza, że bieżąca wartość przyszłych korzyści ekonomicznych jest niższa niż bieżąca wartość kosztów ekonomicznych projektu. Jeżeli ekonomiczna stopa zwrotu jest mniejsza od zastosowanej stopy dyskontowej, wówczas projekt nie jest efektywny ekonomicznie i nie powinien zostać zakwalifikowany do dofinansowania</w:t>
      </w:r>
    </w:p>
    <w:p w14:paraId="0BF2BEA1" w14:textId="77777777" w:rsidR="003A34A0" w:rsidRPr="000F23A1" w:rsidRDefault="003A34A0" w:rsidP="003A34A0">
      <w:pPr>
        <w:rPr>
          <w:szCs w:val="24"/>
        </w:rPr>
      </w:pPr>
      <w:r w:rsidRPr="000F23A1">
        <w:rPr>
          <w:szCs w:val="24"/>
        </w:rPr>
        <w:t>Wskaźnik B/C (korzyści/koszty) ustala się jako stosunek sumy zdyskontowanych korzyści do sumy zdyskontowanych kosztów generowanych w okresie odniesienia. Uznaje się, że inwestycja jest efektywna, jeżeli wskaźnik B/C jest większy od jedności, co oznacza, że wartość korzyści przekracza wartość kosztów inwestycji.</w:t>
      </w:r>
    </w:p>
    <w:p w14:paraId="26ECB57B" w14:textId="2B6CDEE5" w:rsidR="00693A82" w:rsidRPr="000F23A1" w:rsidRDefault="003A34A0" w:rsidP="006424BB">
      <w:pPr>
        <w:rPr>
          <w:rFonts w:eastAsiaTheme="majorEastAsia" w:cstheme="minorHAnsi"/>
          <w:szCs w:val="24"/>
        </w:rPr>
      </w:pPr>
      <w:r w:rsidRPr="000F23A1">
        <w:rPr>
          <w:szCs w:val="24"/>
        </w:rPr>
        <w:t>Wzory do obliczenia powyższych wskaźników zostały przedstawione w Załączniku 1 do Wytycznych dotyczących zagadnień związanych z przygotowaniem projektów inwestycyjnych, w tym hybrydowych na lata 2021-2027.</w:t>
      </w:r>
    </w:p>
    <w:p w14:paraId="1328F115" w14:textId="6D82946A" w:rsidR="001E1FCC" w:rsidRPr="000F23A1" w:rsidRDefault="001B1243">
      <w:pPr>
        <w:pStyle w:val="Nagwek1"/>
      </w:pPr>
      <w:bookmarkStart w:id="271" w:name="_Toc131499743"/>
      <w:bookmarkStart w:id="272" w:name="_Toc131499798"/>
      <w:bookmarkStart w:id="273" w:name="_Toc131499903"/>
      <w:bookmarkStart w:id="274" w:name="_Toc131499963"/>
      <w:bookmarkStart w:id="275" w:name="_Toc131500194"/>
      <w:bookmarkStart w:id="276" w:name="_Toc131425538"/>
      <w:bookmarkStart w:id="277" w:name="_Toc131502063"/>
      <w:bookmarkEnd w:id="271"/>
      <w:bookmarkEnd w:id="272"/>
      <w:bookmarkEnd w:id="273"/>
      <w:bookmarkEnd w:id="274"/>
      <w:bookmarkEnd w:id="275"/>
      <w:r w:rsidRPr="000F23A1">
        <w:t xml:space="preserve"> </w:t>
      </w:r>
      <w:bookmarkStart w:id="278" w:name="_Toc160617146"/>
      <w:r w:rsidR="001E1FCC" w:rsidRPr="000F23A1">
        <w:t>Analiza wrażliwości i ryzyka</w:t>
      </w:r>
      <w:bookmarkEnd w:id="276"/>
      <w:bookmarkEnd w:id="277"/>
      <w:bookmarkEnd w:id="278"/>
      <w:r w:rsidR="001E1FCC" w:rsidRPr="000F23A1">
        <w:t xml:space="preserve"> </w:t>
      </w:r>
    </w:p>
    <w:p w14:paraId="14070C7C" w14:textId="255E4C5C" w:rsidR="003A34A0" w:rsidRPr="000F23A1" w:rsidRDefault="003A34A0" w:rsidP="003A34A0">
      <w:pPr>
        <w:rPr>
          <w:rFonts w:cstheme="minorHAnsi"/>
          <w:szCs w:val="24"/>
        </w:rPr>
      </w:pPr>
      <w:r w:rsidRPr="000F23A1">
        <w:rPr>
          <w:rFonts w:cstheme="minorHAnsi"/>
          <w:szCs w:val="24"/>
        </w:rPr>
        <w:t>W przypadku projektów inwestycyjnych obejmujących sektor transportu analizę wrażliwości i</w:t>
      </w:r>
      <w:r w:rsidR="000F23A1" w:rsidRPr="000F23A1">
        <w:rPr>
          <w:rFonts w:cstheme="minorHAnsi"/>
          <w:szCs w:val="24"/>
        </w:rPr>
        <w:t> </w:t>
      </w:r>
      <w:r w:rsidRPr="000F23A1">
        <w:rPr>
          <w:rFonts w:cstheme="minorHAnsi"/>
          <w:szCs w:val="24"/>
        </w:rPr>
        <w:t xml:space="preserve">ryzyka należy przeprowadzić w oparciu o </w:t>
      </w:r>
      <w:r w:rsidR="00EA4ECC" w:rsidRPr="000F23A1">
        <w:rPr>
          <w:rFonts w:cstheme="minorHAnsi"/>
          <w:szCs w:val="24"/>
        </w:rPr>
        <w:t>instrukcje</w:t>
      </w:r>
      <w:r w:rsidRPr="000F23A1">
        <w:rPr>
          <w:rFonts w:cstheme="minorHAnsi"/>
          <w:szCs w:val="24"/>
        </w:rPr>
        <w:t xml:space="preserve"> zawarte w podręczniku Niebieska Księga – Sektor transportu publicznego w miastach, aglomeracjach i regionach (Jaspers, 2023). </w:t>
      </w:r>
      <w:r w:rsidR="00143C20" w:rsidRPr="000F23A1">
        <w:rPr>
          <w:rFonts w:cstheme="minorHAnsi"/>
          <w:szCs w:val="24"/>
        </w:rPr>
        <w:t>Obliczenia w</w:t>
      </w:r>
      <w:r w:rsidR="000F23A1" w:rsidRPr="000F23A1">
        <w:rPr>
          <w:rFonts w:cstheme="minorHAnsi"/>
          <w:szCs w:val="24"/>
        </w:rPr>
        <w:t> </w:t>
      </w:r>
      <w:r w:rsidR="00143C20" w:rsidRPr="000F23A1">
        <w:rPr>
          <w:rFonts w:cstheme="minorHAnsi"/>
          <w:szCs w:val="24"/>
        </w:rPr>
        <w:t>postaci docelowych analiz należy przeprowadzić w arkuszu „Obliczenia - Niebieska Księga”.</w:t>
      </w:r>
      <w:r w:rsidR="00D25734" w:rsidRPr="000F23A1">
        <w:rPr>
          <w:rFonts w:cstheme="minorHAnsi"/>
          <w:szCs w:val="24"/>
        </w:rPr>
        <w:t xml:space="preserve"> </w:t>
      </w:r>
    </w:p>
    <w:p w14:paraId="56B43638" w14:textId="428589D8" w:rsidR="0090241A" w:rsidRPr="000F23A1" w:rsidRDefault="003A34A0" w:rsidP="003A34A0">
      <w:pPr>
        <w:rPr>
          <w:rFonts w:cstheme="minorHAnsi"/>
          <w:szCs w:val="24"/>
        </w:rPr>
      </w:pPr>
      <w:r w:rsidRPr="000F23A1">
        <w:rPr>
          <w:rFonts w:cstheme="minorHAnsi"/>
          <w:szCs w:val="24"/>
        </w:rPr>
        <w:t xml:space="preserve">W przypadku pozostałych projektów </w:t>
      </w:r>
      <w:r w:rsidRPr="000F23A1">
        <w:rPr>
          <w:rFonts w:eastAsiaTheme="majorEastAsia" w:cstheme="minorHAnsi"/>
          <w:szCs w:val="24"/>
        </w:rPr>
        <w:t>a</w:t>
      </w:r>
      <w:r w:rsidR="001E1FCC" w:rsidRPr="000F23A1">
        <w:rPr>
          <w:rFonts w:eastAsiaTheme="majorEastAsia" w:cstheme="minorHAnsi"/>
          <w:szCs w:val="24"/>
        </w:rPr>
        <w:t>naliz</w:t>
      </w:r>
      <w:r w:rsidRPr="000F23A1">
        <w:rPr>
          <w:rFonts w:eastAsiaTheme="majorEastAsia" w:cstheme="minorHAnsi"/>
          <w:szCs w:val="24"/>
        </w:rPr>
        <w:t>a</w:t>
      </w:r>
      <w:r w:rsidR="001E1FCC" w:rsidRPr="000F23A1">
        <w:rPr>
          <w:rFonts w:eastAsiaTheme="majorEastAsia" w:cstheme="minorHAnsi"/>
          <w:szCs w:val="24"/>
        </w:rPr>
        <w:t xml:space="preserve"> wrażliwości i ryzyka jest obligatoryjnym elementem Studium Wykonalności dla projektów, których całkowity koszt kwalifikowalny w momencie złożenia wniosku o dofinansowan</w:t>
      </w:r>
      <w:r w:rsidR="00DE09AB" w:rsidRPr="000F23A1">
        <w:rPr>
          <w:rFonts w:eastAsiaTheme="majorEastAsia" w:cstheme="minorHAnsi"/>
          <w:szCs w:val="24"/>
        </w:rPr>
        <w:t>ie wynosi co najmniej 50 milionów złotych</w:t>
      </w:r>
      <w:r w:rsidR="001E1FCC" w:rsidRPr="000F23A1">
        <w:rPr>
          <w:rFonts w:eastAsiaTheme="majorEastAsia" w:cstheme="minorHAnsi"/>
          <w:szCs w:val="24"/>
        </w:rPr>
        <w:t xml:space="preserve">. </w:t>
      </w:r>
    </w:p>
    <w:sectPr w:rsidR="0090241A" w:rsidRPr="000F23A1" w:rsidSect="005A2418">
      <w:pgSz w:w="11906" w:h="16838"/>
      <w:pgMar w:top="1134" w:right="1134" w:bottom="1134" w:left="1134" w:header="425"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2CC582" w14:textId="77777777" w:rsidR="00A725EE" w:rsidRDefault="00A725EE" w:rsidP="00D36D60">
      <w:pPr>
        <w:spacing w:after="0" w:line="240" w:lineRule="auto"/>
      </w:pPr>
      <w:r>
        <w:separator/>
      </w:r>
    </w:p>
  </w:endnote>
  <w:endnote w:type="continuationSeparator" w:id="0">
    <w:p w14:paraId="50235EEA" w14:textId="77777777" w:rsidR="00A725EE" w:rsidRDefault="00A725EE" w:rsidP="00D36D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ArialMT">
    <w:altName w:val="Arial"/>
    <w:panose1 w:val="00000000000000000000"/>
    <w:charset w:val="00"/>
    <w:family w:val="swiss"/>
    <w:notTrueType/>
    <w:pitch w:val="default"/>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ArialNarrow">
    <w:altName w:val="MS Gothic"/>
    <w:panose1 w:val="00000000000000000000"/>
    <w:charset w:val="80"/>
    <w:family w:val="auto"/>
    <w:notTrueType/>
    <w:pitch w:val="default"/>
    <w:sig w:usb0="00000000" w:usb1="08070000" w:usb2="00000010" w:usb3="00000000" w:csb0="00020002"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01000759"/>
      <w:docPartObj>
        <w:docPartGallery w:val="Page Numbers (Bottom of Page)"/>
        <w:docPartUnique/>
      </w:docPartObj>
    </w:sdtPr>
    <w:sdtEndPr/>
    <w:sdtContent>
      <w:p w14:paraId="7A506E96" w14:textId="04091861" w:rsidR="0001547C" w:rsidRDefault="0001547C">
        <w:pPr>
          <w:pStyle w:val="Stopka"/>
          <w:jc w:val="right"/>
        </w:pPr>
        <w:r>
          <w:fldChar w:fldCharType="begin"/>
        </w:r>
        <w:r>
          <w:instrText>PAGE   \* MERGEFORMAT</w:instrText>
        </w:r>
        <w:r>
          <w:fldChar w:fldCharType="separate"/>
        </w:r>
        <w:r w:rsidR="00FE7ACA">
          <w:rPr>
            <w:noProof/>
          </w:rPr>
          <w:t>2</w:t>
        </w:r>
        <w:r>
          <w:fldChar w:fldCharType="end"/>
        </w:r>
      </w:p>
    </w:sdtContent>
  </w:sdt>
  <w:p w14:paraId="7AAF575E" w14:textId="77777777" w:rsidR="0001547C" w:rsidRDefault="0001547C">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2007DA" w14:textId="77777777" w:rsidR="00A725EE" w:rsidRDefault="00A725EE" w:rsidP="00D36D60">
      <w:pPr>
        <w:spacing w:after="0" w:line="240" w:lineRule="auto"/>
      </w:pPr>
      <w:r>
        <w:separator/>
      </w:r>
    </w:p>
  </w:footnote>
  <w:footnote w:type="continuationSeparator" w:id="0">
    <w:p w14:paraId="62860558" w14:textId="77777777" w:rsidR="00A725EE" w:rsidRDefault="00A725EE" w:rsidP="00D36D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A08389" w14:textId="202349AE" w:rsidR="0001547C" w:rsidRDefault="0001547C" w:rsidP="005157BB">
    <w:pPr>
      <w:pStyle w:val="Nagwek"/>
      <w:jc w:val="center"/>
    </w:pPr>
    <w:r w:rsidRPr="005278C0">
      <w:rPr>
        <w:noProof/>
        <w:lang w:eastAsia="pl-PL"/>
      </w:rPr>
      <w:drawing>
        <wp:inline distT="0" distB="0" distL="0" distR="0" wp14:anchorId="04CE6504" wp14:editId="7D0604E5">
          <wp:extent cx="5760720" cy="553085"/>
          <wp:effectExtent l="0" t="0" r="0" b="0"/>
          <wp:docPr id="3" name="Obraz 3" descr="Logotyp Funduszy Europejskich dla Wielkopolski, Flaga Rzeczypospolitej Polskiej, Logotyp finansowania przez Unię Europejską wraz z flagą Unii Europejskiej, Logotyp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55308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E5ECA"/>
    <w:multiLevelType w:val="hybridMultilevel"/>
    <w:tmpl w:val="735C18D0"/>
    <w:lvl w:ilvl="0" w:tplc="3A9CCC4A">
      <w:start w:val="1"/>
      <w:numFmt w:val="lowerLetter"/>
      <w:lvlText w:val="%1)"/>
      <w:lvlJc w:val="left"/>
      <w:pPr>
        <w:ind w:left="720" w:hanging="360"/>
      </w:pPr>
      <w:rPr>
        <w:rFonts w:asciiTheme="minorHAnsi" w:eastAsia="Calibri" w:hAnsiTheme="minorHAnsi" w:cs="ArialMT"/>
        <w:b w:val="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6650FEC"/>
    <w:multiLevelType w:val="hybridMultilevel"/>
    <w:tmpl w:val="61CC332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6CA196E"/>
    <w:multiLevelType w:val="hybridMultilevel"/>
    <w:tmpl w:val="13B0AC7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72001C4"/>
    <w:multiLevelType w:val="multilevel"/>
    <w:tmpl w:val="E2AA11F6"/>
    <w:lvl w:ilvl="0">
      <w:start w:val="1"/>
      <w:numFmt w:val="lowerLetter"/>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BD06A4B"/>
    <w:multiLevelType w:val="hybridMultilevel"/>
    <w:tmpl w:val="197AAFF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E6F5A6D"/>
    <w:multiLevelType w:val="hybridMultilevel"/>
    <w:tmpl w:val="858E2112"/>
    <w:lvl w:ilvl="0" w:tplc="3A761F06">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3B07401"/>
    <w:multiLevelType w:val="hybridMultilevel"/>
    <w:tmpl w:val="18D2B636"/>
    <w:lvl w:ilvl="0" w:tplc="04150011">
      <w:start w:val="1"/>
      <w:numFmt w:val="decimal"/>
      <w:lvlText w:val="%1)"/>
      <w:lvlJc w:val="left"/>
      <w:pPr>
        <w:ind w:left="1068" w:hanging="360"/>
      </w:pPr>
    </w:lvl>
    <w:lvl w:ilvl="1" w:tplc="04150011">
      <w:start w:val="1"/>
      <w:numFmt w:val="decimal"/>
      <w:lvlText w:val="%2)"/>
      <w:lvlJc w:val="left"/>
      <w:pPr>
        <w:ind w:left="1788" w:hanging="360"/>
      </w:pPr>
    </w:lvl>
    <w:lvl w:ilvl="2" w:tplc="04150011">
      <w:start w:val="1"/>
      <w:numFmt w:val="decimal"/>
      <w:lvlText w:val="%3)"/>
      <w:lvlJc w:val="left"/>
      <w:pPr>
        <w:ind w:left="2688" w:hanging="360"/>
      </w:pPr>
      <w:rPr>
        <w:rFonts w:hint="default"/>
      </w:r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7" w15:restartNumberingAfterBreak="0">
    <w:nsid w:val="16416677"/>
    <w:multiLevelType w:val="hybridMultilevel"/>
    <w:tmpl w:val="77FC7C66"/>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 w15:restartNumberingAfterBreak="0">
    <w:nsid w:val="19923DEF"/>
    <w:multiLevelType w:val="hybridMultilevel"/>
    <w:tmpl w:val="B3C40C14"/>
    <w:lvl w:ilvl="0" w:tplc="04150019">
      <w:start w:val="1"/>
      <w:numFmt w:val="lowerLetter"/>
      <w:lvlText w:val="%1."/>
      <w:lvlJc w:val="left"/>
      <w:pPr>
        <w:ind w:left="1425" w:hanging="360"/>
      </w:pPr>
    </w:lvl>
    <w:lvl w:ilvl="1" w:tplc="04150019" w:tentative="1">
      <w:start w:val="1"/>
      <w:numFmt w:val="lowerLetter"/>
      <w:lvlText w:val="%2."/>
      <w:lvlJc w:val="left"/>
      <w:pPr>
        <w:ind w:left="2145" w:hanging="360"/>
      </w:pPr>
    </w:lvl>
    <w:lvl w:ilvl="2" w:tplc="0415001B" w:tentative="1">
      <w:start w:val="1"/>
      <w:numFmt w:val="lowerRoman"/>
      <w:lvlText w:val="%3."/>
      <w:lvlJc w:val="right"/>
      <w:pPr>
        <w:ind w:left="2865" w:hanging="180"/>
      </w:pPr>
    </w:lvl>
    <w:lvl w:ilvl="3" w:tplc="0415000F" w:tentative="1">
      <w:start w:val="1"/>
      <w:numFmt w:val="decimal"/>
      <w:lvlText w:val="%4."/>
      <w:lvlJc w:val="left"/>
      <w:pPr>
        <w:ind w:left="3585" w:hanging="360"/>
      </w:pPr>
    </w:lvl>
    <w:lvl w:ilvl="4" w:tplc="04150019" w:tentative="1">
      <w:start w:val="1"/>
      <w:numFmt w:val="lowerLetter"/>
      <w:lvlText w:val="%5."/>
      <w:lvlJc w:val="left"/>
      <w:pPr>
        <w:ind w:left="4305" w:hanging="360"/>
      </w:pPr>
    </w:lvl>
    <w:lvl w:ilvl="5" w:tplc="0415001B" w:tentative="1">
      <w:start w:val="1"/>
      <w:numFmt w:val="lowerRoman"/>
      <w:lvlText w:val="%6."/>
      <w:lvlJc w:val="right"/>
      <w:pPr>
        <w:ind w:left="5025" w:hanging="180"/>
      </w:pPr>
    </w:lvl>
    <w:lvl w:ilvl="6" w:tplc="0415000F" w:tentative="1">
      <w:start w:val="1"/>
      <w:numFmt w:val="decimal"/>
      <w:lvlText w:val="%7."/>
      <w:lvlJc w:val="left"/>
      <w:pPr>
        <w:ind w:left="5745" w:hanging="360"/>
      </w:pPr>
    </w:lvl>
    <w:lvl w:ilvl="7" w:tplc="04150019" w:tentative="1">
      <w:start w:val="1"/>
      <w:numFmt w:val="lowerLetter"/>
      <w:lvlText w:val="%8."/>
      <w:lvlJc w:val="left"/>
      <w:pPr>
        <w:ind w:left="6465" w:hanging="360"/>
      </w:pPr>
    </w:lvl>
    <w:lvl w:ilvl="8" w:tplc="0415001B" w:tentative="1">
      <w:start w:val="1"/>
      <w:numFmt w:val="lowerRoman"/>
      <w:lvlText w:val="%9."/>
      <w:lvlJc w:val="right"/>
      <w:pPr>
        <w:ind w:left="7185" w:hanging="180"/>
      </w:pPr>
    </w:lvl>
  </w:abstractNum>
  <w:abstractNum w:abstractNumId="9" w15:restartNumberingAfterBreak="0">
    <w:nsid w:val="1C9E0ACC"/>
    <w:multiLevelType w:val="hybridMultilevel"/>
    <w:tmpl w:val="C8C4B508"/>
    <w:lvl w:ilvl="0" w:tplc="04150017">
      <w:start w:val="1"/>
      <w:numFmt w:val="lowerLetter"/>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1E5E3D64"/>
    <w:multiLevelType w:val="hybridMultilevel"/>
    <w:tmpl w:val="7760065C"/>
    <w:lvl w:ilvl="0" w:tplc="04150017">
      <w:start w:val="1"/>
      <w:numFmt w:val="lowerLetter"/>
      <w:lvlText w:val="%1)"/>
      <w:lvlJc w:val="left"/>
      <w:pPr>
        <w:ind w:left="765" w:hanging="360"/>
      </w:pPr>
      <w:rPr>
        <w:rFonts w:hint="default"/>
      </w:rPr>
    </w:lvl>
    <w:lvl w:ilvl="1" w:tplc="04150003" w:tentative="1">
      <w:start w:val="1"/>
      <w:numFmt w:val="bullet"/>
      <w:lvlText w:val="o"/>
      <w:lvlJc w:val="left"/>
      <w:pPr>
        <w:ind w:left="1485" w:hanging="360"/>
      </w:pPr>
      <w:rPr>
        <w:rFonts w:ascii="Courier New" w:hAnsi="Courier New" w:cs="Courier New" w:hint="default"/>
      </w:rPr>
    </w:lvl>
    <w:lvl w:ilvl="2" w:tplc="04150005" w:tentative="1">
      <w:start w:val="1"/>
      <w:numFmt w:val="bullet"/>
      <w:lvlText w:val=""/>
      <w:lvlJc w:val="left"/>
      <w:pPr>
        <w:ind w:left="2205" w:hanging="360"/>
      </w:pPr>
      <w:rPr>
        <w:rFonts w:ascii="Wingdings" w:hAnsi="Wingdings" w:hint="default"/>
      </w:rPr>
    </w:lvl>
    <w:lvl w:ilvl="3" w:tplc="04150001" w:tentative="1">
      <w:start w:val="1"/>
      <w:numFmt w:val="bullet"/>
      <w:lvlText w:val=""/>
      <w:lvlJc w:val="left"/>
      <w:pPr>
        <w:ind w:left="2925" w:hanging="360"/>
      </w:pPr>
      <w:rPr>
        <w:rFonts w:ascii="Symbol" w:hAnsi="Symbol" w:hint="default"/>
      </w:rPr>
    </w:lvl>
    <w:lvl w:ilvl="4" w:tplc="04150003" w:tentative="1">
      <w:start w:val="1"/>
      <w:numFmt w:val="bullet"/>
      <w:lvlText w:val="o"/>
      <w:lvlJc w:val="left"/>
      <w:pPr>
        <w:ind w:left="3645" w:hanging="360"/>
      </w:pPr>
      <w:rPr>
        <w:rFonts w:ascii="Courier New" w:hAnsi="Courier New" w:cs="Courier New" w:hint="default"/>
      </w:rPr>
    </w:lvl>
    <w:lvl w:ilvl="5" w:tplc="04150005" w:tentative="1">
      <w:start w:val="1"/>
      <w:numFmt w:val="bullet"/>
      <w:lvlText w:val=""/>
      <w:lvlJc w:val="left"/>
      <w:pPr>
        <w:ind w:left="4365" w:hanging="360"/>
      </w:pPr>
      <w:rPr>
        <w:rFonts w:ascii="Wingdings" w:hAnsi="Wingdings" w:hint="default"/>
      </w:rPr>
    </w:lvl>
    <w:lvl w:ilvl="6" w:tplc="04150001" w:tentative="1">
      <w:start w:val="1"/>
      <w:numFmt w:val="bullet"/>
      <w:lvlText w:val=""/>
      <w:lvlJc w:val="left"/>
      <w:pPr>
        <w:ind w:left="5085" w:hanging="360"/>
      </w:pPr>
      <w:rPr>
        <w:rFonts w:ascii="Symbol" w:hAnsi="Symbol" w:hint="default"/>
      </w:rPr>
    </w:lvl>
    <w:lvl w:ilvl="7" w:tplc="04150003" w:tentative="1">
      <w:start w:val="1"/>
      <w:numFmt w:val="bullet"/>
      <w:lvlText w:val="o"/>
      <w:lvlJc w:val="left"/>
      <w:pPr>
        <w:ind w:left="5805" w:hanging="360"/>
      </w:pPr>
      <w:rPr>
        <w:rFonts w:ascii="Courier New" w:hAnsi="Courier New" w:cs="Courier New" w:hint="default"/>
      </w:rPr>
    </w:lvl>
    <w:lvl w:ilvl="8" w:tplc="04150005" w:tentative="1">
      <w:start w:val="1"/>
      <w:numFmt w:val="bullet"/>
      <w:lvlText w:val=""/>
      <w:lvlJc w:val="left"/>
      <w:pPr>
        <w:ind w:left="6525" w:hanging="360"/>
      </w:pPr>
      <w:rPr>
        <w:rFonts w:ascii="Wingdings" w:hAnsi="Wingdings" w:hint="default"/>
      </w:rPr>
    </w:lvl>
  </w:abstractNum>
  <w:abstractNum w:abstractNumId="11" w15:restartNumberingAfterBreak="0">
    <w:nsid w:val="1F8271B4"/>
    <w:multiLevelType w:val="hybridMultilevel"/>
    <w:tmpl w:val="C3C4EDEE"/>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2D75B3D"/>
    <w:multiLevelType w:val="multilevel"/>
    <w:tmpl w:val="13200896"/>
    <w:lvl w:ilvl="0">
      <w:start w:val="1"/>
      <w:numFmt w:val="decimal"/>
      <w:pStyle w:val="Nagwek1"/>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28992090"/>
    <w:multiLevelType w:val="hybridMultilevel"/>
    <w:tmpl w:val="C8285ED0"/>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8B979E6"/>
    <w:multiLevelType w:val="hybridMultilevel"/>
    <w:tmpl w:val="22125754"/>
    <w:lvl w:ilvl="0" w:tplc="04150001">
      <w:start w:val="1"/>
      <w:numFmt w:val="bullet"/>
      <w:lvlText w:val=""/>
      <w:lvlJc w:val="left"/>
      <w:pPr>
        <w:ind w:left="1069" w:hanging="360"/>
      </w:pPr>
      <w:rPr>
        <w:rFonts w:ascii="Symbol" w:hAnsi="Symbol" w:hint="default"/>
      </w:rPr>
    </w:lvl>
    <w:lvl w:ilvl="1" w:tplc="04150003" w:tentative="1">
      <w:start w:val="1"/>
      <w:numFmt w:val="bullet"/>
      <w:lvlText w:val="o"/>
      <w:lvlJc w:val="left"/>
      <w:pPr>
        <w:ind w:left="1789" w:hanging="360"/>
      </w:pPr>
      <w:rPr>
        <w:rFonts w:ascii="Courier New" w:hAnsi="Courier New" w:cs="Courier New" w:hint="default"/>
      </w:rPr>
    </w:lvl>
    <w:lvl w:ilvl="2" w:tplc="04150005" w:tentative="1">
      <w:start w:val="1"/>
      <w:numFmt w:val="bullet"/>
      <w:lvlText w:val=""/>
      <w:lvlJc w:val="left"/>
      <w:pPr>
        <w:ind w:left="2509" w:hanging="360"/>
      </w:pPr>
      <w:rPr>
        <w:rFonts w:ascii="Wingdings" w:hAnsi="Wingdings" w:hint="default"/>
      </w:rPr>
    </w:lvl>
    <w:lvl w:ilvl="3" w:tplc="04150001" w:tentative="1">
      <w:start w:val="1"/>
      <w:numFmt w:val="bullet"/>
      <w:lvlText w:val=""/>
      <w:lvlJc w:val="left"/>
      <w:pPr>
        <w:ind w:left="3229" w:hanging="360"/>
      </w:pPr>
      <w:rPr>
        <w:rFonts w:ascii="Symbol" w:hAnsi="Symbol" w:hint="default"/>
      </w:rPr>
    </w:lvl>
    <w:lvl w:ilvl="4" w:tplc="04150003" w:tentative="1">
      <w:start w:val="1"/>
      <w:numFmt w:val="bullet"/>
      <w:lvlText w:val="o"/>
      <w:lvlJc w:val="left"/>
      <w:pPr>
        <w:ind w:left="3949" w:hanging="360"/>
      </w:pPr>
      <w:rPr>
        <w:rFonts w:ascii="Courier New" w:hAnsi="Courier New" w:cs="Courier New" w:hint="default"/>
      </w:rPr>
    </w:lvl>
    <w:lvl w:ilvl="5" w:tplc="04150005" w:tentative="1">
      <w:start w:val="1"/>
      <w:numFmt w:val="bullet"/>
      <w:lvlText w:val=""/>
      <w:lvlJc w:val="left"/>
      <w:pPr>
        <w:ind w:left="4669" w:hanging="360"/>
      </w:pPr>
      <w:rPr>
        <w:rFonts w:ascii="Wingdings" w:hAnsi="Wingdings" w:hint="default"/>
      </w:rPr>
    </w:lvl>
    <w:lvl w:ilvl="6" w:tplc="04150001" w:tentative="1">
      <w:start w:val="1"/>
      <w:numFmt w:val="bullet"/>
      <w:lvlText w:val=""/>
      <w:lvlJc w:val="left"/>
      <w:pPr>
        <w:ind w:left="5389" w:hanging="360"/>
      </w:pPr>
      <w:rPr>
        <w:rFonts w:ascii="Symbol" w:hAnsi="Symbol" w:hint="default"/>
      </w:rPr>
    </w:lvl>
    <w:lvl w:ilvl="7" w:tplc="04150003" w:tentative="1">
      <w:start w:val="1"/>
      <w:numFmt w:val="bullet"/>
      <w:lvlText w:val="o"/>
      <w:lvlJc w:val="left"/>
      <w:pPr>
        <w:ind w:left="6109" w:hanging="360"/>
      </w:pPr>
      <w:rPr>
        <w:rFonts w:ascii="Courier New" w:hAnsi="Courier New" w:cs="Courier New" w:hint="default"/>
      </w:rPr>
    </w:lvl>
    <w:lvl w:ilvl="8" w:tplc="04150005" w:tentative="1">
      <w:start w:val="1"/>
      <w:numFmt w:val="bullet"/>
      <w:lvlText w:val=""/>
      <w:lvlJc w:val="left"/>
      <w:pPr>
        <w:ind w:left="6829" w:hanging="360"/>
      </w:pPr>
      <w:rPr>
        <w:rFonts w:ascii="Wingdings" w:hAnsi="Wingdings" w:hint="default"/>
      </w:rPr>
    </w:lvl>
  </w:abstractNum>
  <w:abstractNum w:abstractNumId="15" w15:restartNumberingAfterBreak="0">
    <w:nsid w:val="33CA19A6"/>
    <w:multiLevelType w:val="hybridMultilevel"/>
    <w:tmpl w:val="37A4F710"/>
    <w:lvl w:ilvl="0" w:tplc="04150011">
      <w:start w:val="1"/>
      <w:numFmt w:val="decimal"/>
      <w:lvlText w:val="%1)"/>
      <w:lvlJc w:val="left"/>
      <w:pPr>
        <w:ind w:left="1440" w:hanging="360"/>
      </w:pPr>
    </w:lvl>
    <w:lvl w:ilvl="1" w:tplc="04150017">
      <w:start w:val="1"/>
      <w:numFmt w:val="lowerLetter"/>
      <w:lvlText w:val="%2)"/>
      <w:lvlJc w:val="left"/>
      <w:pPr>
        <w:ind w:left="2160" w:hanging="360"/>
      </w:pPr>
      <w:rPr>
        <w:rFonts w:hint="default"/>
      </w:r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6" w15:restartNumberingAfterBreak="0">
    <w:nsid w:val="34DB7371"/>
    <w:multiLevelType w:val="hybridMultilevel"/>
    <w:tmpl w:val="0A4A3C7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35F24351"/>
    <w:multiLevelType w:val="multilevel"/>
    <w:tmpl w:val="5CA807AE"/>
    <w:lvl w:ilvl="0">
      <w:start w:val="1"/>
      <w:numFmt w:val="lowerLetter"/>
      <w:lvlText w:val="%1)"/>
      <w:lvlJc w:val="left"/>
      <w:pPr>
        <w:ind w:left="720" w:hanging="360"/>
      </w:pPr>
      <w:rPr>
        <w:rFonts w:hint="default"/>
      </w:rPr>
    </w:lvl>
    <w:lvl w:ilvl="1">
      <w:start w:val="1"/>
      <w:numFmt w:val="decimal"/>
      <w:lvlText w:val="%1.%2."/>
      <w:lvlJc w:val="left"/>
      <w:pPr>
        <w:ind w:left="1152" w:hanging="432"/>
      </w:pPr>
      <w:rPr>
        <w:rFonts w:hint="default"/>
      </w:rPr>
    </w:lvl>
    <w:lvl w:ilvl="2">
      <w:start w:val="1"/>
      <w:numFmt w:val="lowerLetter"/>
      <w:lvlText w:val="%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8" w15:restartNumberingAfterBreak="0">
    <w:nsid w:val="36D25F86"/>
    <w:multiLevelType w:val="hybridMultilevel"/>
    <w:tmpl w:val="E6029942"/>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3D007138"/>
    <w:multiLevelType w:val="multilevel"/>
    <w:tmpl w:val="7D1E5B24"/>
    <w:lvl w:ilvl="0">
      <w:start w:val="1"/>
      <w:numFmt w:val="lowerLetter"/>
      <w:lvlText w:val="%1)"/>
      <w:lvlJc w:val="left"/>
      <w:pPr>
        <w:ind w:left="720" w:hanging="360"/>
      </w:pPr>
      <w:rPr>
        <w:rFonts w:hint="default"/>
      </w:rPr>
    </w:lvl>
    <w:lvl w:ilvl="1">
      <w:start w:val="1"/>
      <w:numFmt w:val="decimal"/>
      <w:lvlText w:val="%1.%2."/>
      <w:lvlJc w:val="left"/>
      <w:pPr>
        <w:ind w:left="1152" w:hanging="432"/>
      </w:pPr>
      <w:rPr>
        <w:rFonts w:hint="default"/>
      </w:rPr>
    </w:lvl>
    <w:lvl w:ilvl="2">
      <w:start w:val="1"/>
      <w:numFmt w:val="lowerLetter"/>
      <w:lvlText w:val="%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20" w15:restartNumberingAfterBreak="0">
    <w:nsid w:val="3F613789"/>
    <w:multiLevelType w:val="multilevel"/>
    <w:tmpl w:val="E02452D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41CE3708"/>
    <w:multiLevelType w:val="hybridMultilevel"/>
    <w:tmpl w:val="97843DC2"/>
    <w:lvl w:ilvl="0" w:tplc="CB10C5F0">
      <w:start w:val="1"/>
      <w:numFmt w:val="lowerLetter"/>
      <w:lvlText w:val="%1)"/>
      <w:lvlJc w:val="left"/>
      <w:pPr>
        <w:ind w:left="720" w:hanging="360"/>
      </w:pPr>
      <w:rPr>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465D1DE9"/>
    <w:multiLevelType w:val="hybridMultilevel"/>
    <w:tmpl w:val="44C0C75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47FB3CFF"/>
    <w:multiLevelType w:val="hybridMultilevel"/>
    <w:tmpl w:val="7A94E2D0"/>
    <w:lvl w:ilvl="0" w:tplc="24E26230">
      <w:start w:val="1"/>
      <w:numFmt w:val="decimal"/>
      <w:lvlText w:val="%1."/>
      <w:lvlJc w:val="left"/>
      <w:pPr>
        <w:ind w:left="1065" w:hanging="705"/>
      </w:pPr>
      <w:rPr>
        <w:rFonts w:hint="default"/>
      </w:rPr>
    </w:lvl>
    <w:lvl w:ilvl="1" w:tplc="2E5ABB7E">
      <w:start w:val="3"/>
      <w:numFmt w:val="bullet"/>
      <w:lvlText w:val="•"/>
      <w:lvlJc w:val="left"/>
      <w:pPr>
        <w:ind w:left="1785" w:hanging="705"/>
      </w:pPr>
      <w:rPr>
        <w:rFonts w:ascii="Calibri" w:eastAsiaTheme="minorHAnsi" w:hAnsi="Calibri" w:cs="Calibri"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4E810338"/>
    <w:multiLevelType w:val="hybridMultilevel"/>
    <w:tmpl w:val="6C882C6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50AF0037"/>
    <w:multiLevelType w:val="hybridMultilevel"/>
    <w:tmpl w:val="AFC6C842"/>
    <w:lvl w:ilvl="0" w:tplc="04150011">
      <w:start w:val="1"/>
      <w:numFmt w:val="decimal"/>
      <w:lvlText w:val="%1)"/>
      <w:lvlJc w:val="left"/>
      <w:pPr>
        <w:ind w:left="1065" w:hanging="705"/>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54C970F8"/>
    <w:multiLevelType w:val="hybridMultilevel"/>
    <w:tmpl w:val="4F526C20"/>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55B00B66"/>
    <w:multiLevelType w:val="hybridMultilevel"/>
    <w:tmpl w:val="F9F84200"/>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566A6617"/>
    <w:multiLevelType w:val="hybridMultilevel"/>
    <w:tmpl w:val="86143ED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7">
      <w:start w:val="1"/>
      <w:numFmt w:val="lowerLetter"/>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5A49655D"/>
    <w:multiLevelType w:val="hybridMultilevel"/>
    <w:tmpl w:val="9DC053F2"/>
    <w:lvl w:ilvl="0" w:tplc="0415000F">
      <w:start w:val="1"/>
      <w:numFmt w:val="decimal"/>
      <w:lvlText w:val="%1."/>
      <w:lvlJc w:val="left"/>
      <w:pPr>
        <w:ind w:left="720" w:hanging="360"/>
      </w:pPr>
    </w:lvl>
    <w:lvl w:ilvl="1" w:tplc="04150011">
      <w:start w:val="1"/>
      <w:numFmt w:val="decimal"/>
      <w:lvlText w:val="%2)"/>
      <w:lvlJc w:val="left"/>
      <w:pPr>
        <w:ind w:left="1440" w:hanging="360"/>
      </w:pPr>
    </w:lvl>
    <w:lvl w:ilvl="2" w:tplc="04150017">
      <w:start w:val="1"/>
      <w:numFmt w:val="lowerLetter"/>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5AAE0B7A"/>
    <w:multiLevelType w:val="hybridMultilevel"/>
    <w:tmpl w:val="C8C4B508"/>
    <w:lvl w:ilvl="0" w:tplc="04150017">
      <w:start w:val="1"/>
      <w:numFmt w:val="lowerLetter"/>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5D3C0A43"/>
    <w:multiLevelType w:val="hybridMultilevel"/>
    <w:tmpl w:val="99500A5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5D997632"/>
    <w:multiLevelType w:val="multilevel"/>
    <w:tmpl w:val="0415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5E2B54E4"/>
    <w:multiLevelType w:val="hybridMultilevel"/>
    <w:tmpl w:val="EA508762"/>
    <w:lvl w:ilvl="0" w:tplc="04150011">
      <w:start w:val="1"/>
      <w:numFmt w:val="decimal"/>
      <w:lvlText w:val="%1)"/>
      <w:lvlJc w:val="left"/>
      <w:pPr>
        <w:ind w:left="1068" w:hanging="360"/>
      </w:pPr>
    </w:lvl>
    <w:lvl w:ilvl="1" w:tplc="04150011">
      <w:start w:val="1"/>
      <w:numFmt w:val="decimal"/>
      <w:lvlText w:val="%2)"/>
      <w:lvlJc w:val="left"/>
      <w:pPr>
        <w:ind w:left="1788" w:hanging="360"/>
      </w:pPr>
    </w:lvl>
    <w:lvl w:ilvl="2" w:tplc="04150011">
      <w:start w:val="1"/>
      <w:numFmt w:val="decimal"/>
      <w:lvlText w:val="%3)"/>
      <w:lvlJc w:val="left"/>
      <w:pPr>
        <w:ind w:left="2688" w:hanging="360"/>
      </w:pPr>
      <w:rPr>
        <w:rFonts w:hint="default"/>
      </w:r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34" w15:restartNumberingAfterBreak="0">
    <w:nsid w:val="60015545"/>
    <w:multiLevelType w:val="hybridMultilevel"/>
    <w:tmpl w:val="A000AA3A"/>
    <w:lvl w:ilvl="0" w:tplc="CF7A252E">
      <w:start w:val="1"/>
      <w:numFmt w:val="lowerLetter"/>
      <w:lvlText w:val="%1)"/>
      <w:lvlJc w:val="left"/>
      <w:pPr>
        <w:ind w:left="720" w:hanging="360"/>
      </w:pPr>
      <w:rPr>
        <w:rFonts w:asciiTheme="minorHAnsi" w:eastAsia="Calibri" w:hAnsiTheme="minorHAnsi"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603819C0"/>
    <w:multiLevelType w:val="hybridMultilevel"/>
    <w:tmpl w:val="B86CA75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61E6129B"/>
    <w:multiLevelType w:val="hybridMultilevel"/>
    <w:tmpl w:val="64765C1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1">
      <w:start w:val="1"/>
      <w:numFmt w:val="decimal"/>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673D532A"/>
    <w:multiLevelType w:val="hybridMultilevel"/>
    <w:tmpl w:val="50C40032"/>
    <w:lvl w:ilvl="0" w:tplc="04150011">
      <w:start w:val="1"/>
      <w:numFmt w:val="decimal"/>
      <w:lvlText w:val="%1)"/>
      <w:lvlJc w:val="left"/>
      <w:pPr>
        <w:ind w:left="1068" w:hanging="360"/>
      </w:pPr>
    </w:lvl>
    <w:lvl w:ilvl="1" w:tplc="04150019">
      <w:start w:val="1"/>
      <w:numFmt w:val="lowerLetter"/>
      <w:lvlText w:val="%2."/>
      <w:lvlJc w:val="left"/>
      <w:pPr>
        <w:ind w:left="1788" w:hanging="360"/>
      </w:pPr>
    </w:lvl>
    <w:lvl w:ilvl="2" w:tplc="04150011">
      <w:start w:val="1"/>
      <w:numFmt w:val="decimal"/>
      <w:lvlText w:val="%3)"/>
      <w:lvlJc w:val="left"/>
      <w:pPr>
        <w:ind w:left="2688" w:hanging="360"/>
      </w:pPr>
      <w:rPr>
        <w:rFonts w:hint="default"/>
      </w:r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38" w15:restartNumberingAfterBreak="0">
    <w:nsid w:val="67D062A8"/>
    <w:multiLevelType w:val="hybridMultilevel"/>
    <w:tmpl w:val="36EC5AE2"/>
    <w:lvl w:ilvl="0" w:tplc="0415000F">
      <w:start w:val="1"/>
      <w:numFmt w:val="decimal"/>
      <w:lvlText w:val="%1."/>
      <w:lvlJc w:val="left"/>
      <w:pPr>
        <w:ind w:left="1068" w:hanging="360"/>
      </w:pPr>
    </w:lvl>
    <w:lvl w:ilvl="1" w:tplc="04150019">
      <w:start w:val="1"/>
      <w:numFmt w:val="lowerLetter"/>
      <w:lvlText w:val="%2."/>
      <w:lvlJc w:val="left"/>
      <w:pPr>
        <w:ind w:left="1788" w:hanging="360"/>
      </w:pPr>
    </w:lvl>
    <w:lvl w:ilvl="2" w:tplc="04150011">
      <w:start w:val="1"/>
      <w:numFmt w:val="decimal"/>
      <w:lvlText w:val="%3)"/>
      <w:lvlJc w:val="left"/>
      <w:pPr>
        <w:ind w:left="2688" w:hanging="360"/>
      </w:pPr>
      <w:rPr>
        <w:rFonts w:hint="default"/>
      </w:r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39" w15:restartNumberingAfterBreak="0">
    <w:nsid w:val="69775012"/>
    <w:multiLevelType w:val="multilevel"/>
    <w:tmpl w:val="FF3EB1B6"/>
    <w:lvl w:ilvl="0">
      <w:start w:val="1"/>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6C3455DE"/>
    <w:multiLevelType w:val="hybridMultilevel"/>
    <w:tmpl w:val="B86CA75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7095569A"/>
    <w:multiLevelType w:val="multilevel"/>
    <w:tmpl w:val="E02452D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71E66107"/>
    <w:multiLevelType w:val="hybridMultilevel"/>
    <w:tmpl w:val="99D89C7E"/>
    <w:lvl w:ilvl="0" w:tplc="04150017">
      <w:start w:val="1"/>
      <w:numFmt w:val="lowerLetter"/>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74C618A3"/>
    <w:multiLevelType w:val="hybridMultilevel"/>
    <w:tmpl w:val="A3BACA5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CF7A252E">
      <w:start w:val="1"/>
      <w:numFmt w:val="lowerLetter"/>
      <w:lvlText w:val="%3)"/>
      <w:lvlJc w:val="left"/>
      <w:pPr>
        <w:ind w:left="2160" w:hanging="180"/>
      </w:pPr>
      <w:rPr>
        <w:rFonts w:asciiTheme="minorHAnsi" w:eastAsia="Calibri" w:hAnsiTheme="minorHAnsi" w:cs="Times New Roman"/>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754E72D5"/>
    <w:multiLevelType w:val="hybridMultilevel"/>
    <w:tmpl w:val="533A54BA"/>
    <w:lvl w:ilvl="0" w:tplc="0415000F">
      <w:start w:val="1"/>
      <w:numFmt w:val="decimal"/>
      <w:lvlText w:val="%1."/>
      <w:lvlJc w:val="left"/>
      <w:pPr>
        <w:ind w:left="1068" w:hanging="360"/>
      </w:pPr>
    </w:lvl>
    <w:lvl w:ilvl="1" w:tplc="04150011">
      <w:start w:val="1"/>
      <w:numFmt w:val="decimal"/>
      <w:lvlText w:val="%2)"/>
      <w:lvlJc w:val="left"/>
      <w:pPr>
        <w:ind w:left="1788" w:hanging="360"/>
      </w:pPr>
    </w:lvl>
    <w:lvl w:ilvl="2" w:tplc="04150011">
      <w:start w:val="1"/>
      <w:numFmt w:val="decimal"/>
      <w:lvlText w:val="%3)"/>
      <w:lvlJc w:val="left"/>
      <w:pPr>
        <w:ind w:left="2688" w:hanging="360"/>
      </w:pPr>
      <w:rPr>
        <w:rFonts w:hint="default"/>
      </w:r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45" w15:restartNumberingAfterBreak="0">
    <w:nsid w:val="7AA56F80"/>
    <w:multiLevelType w:val="hybridMultilevel"/>
    <w:tmpl w:val="A3A6C3A2"/>
    <w:lvl w:ilvl="0" w:tplc="0415000F">
      <w:start w:val="1"/>
      <w:numFmt w:val="decimal"/>
      <w:lvlText w:val="%1."/>
      <w:lvlJc w:val="left"/>
      <w:pPr>
        <w:ind w:left="1068" w:hanging="360"/>
      </w:pPr>
    </w:lvl>
    <w:lvl w:ilvl="1" w:tplc="04150011">
      <w:start w:val="1"/>
      <w:numFmt w:val="decimal"/>
      <w:lvlText w:val="%2)"/>
      <w:lvlJc w:val="left"/>
      <w:pPr>
        <w:ind w:left="1788" w:hanging="360"/>
      </w:pPr>
    </w:lvl>
    <w:lvl w:ilvl="2" w:tplc="04150011">
      <w:start w:val="1"/>
      <w:numFmt w:val="decimal"/>
      <w:lvlText w:val="%3)"/>
      <w:lvlJc w:val="left"/>
      <w:pPr>
        <w:ind w:left="2688" w:hanging="360"/>
      </w:pPr>
      <w:rPr>
        <w:rFonts w:hint="default"/>
      </w:r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46" w15:restartNumberingAfterBreak="0">
    <w:nsid w:val="7C4239C4"/>
    <w:multiLevelType w:val="multilevel"/>
    <w:tmpl w:val="99C0FA14"/>
    <w:lvl w:ilvl="0">
      <w:start w:val="1"/>
      <w:numFmt w:val="lowerLetter"/>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7" w15:restartNumberingAfterBreak="0">
    <w:nsid w:val="7E77787D"/>
    <w:multiLevelType w:val="hybridMultilevel"/>
    <w:tmpl w:val="39EC65B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7EA8455D"/>
    <w:multiLevelType w:val="hybridMultilevel"/>
    <w:tmpl w:val="A19A3F7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36"/>
  </w:num>
  <w:num w:numId="2">
    <w:abstractNumId w:val="23"/>
  </w:num>
  <w:num w:numId="3">
    <w:abstractNumId w:val="12"/>
  </w:num>
  <w:num w:numId="4">
    <w:abstractNumId w:val="30"/>
  </w:num>
  <w:num w:numId="5">
    <w:abstractNumId w:val="47"/>
  </w:num>
  <w:num w:numId="6">
    <w:abstractNumId w:val="42"/>
  </w:num>
  <w:num w:numId="7">
    <w:abstractNumId w:val="25"/>
  </w:num>
  <w:num w:numId="8">
    <w:abstractNumId w:val="15"/>
  </w:num>
  <w:num w:numId="9">
    <w:abstractNumId w:val="40"/>
  </w:num>
  <w:num w:numId="10">
    <w:abstractNumId w:val="10"/>
  </w:num>
  <w:num w:numId="11">
    <w:abstractNumId w:val="35"/>
  </w:num>
  <w:num w:numId="12">
    <w:abstractNumId w:val="43"/>
  </w:num>
  <w:num w:numId="13">
    <w:abstractNumId w:val="18"/>
  </w:num>
  <w:num w:numId="14">
    <w:abstractNumId w:val="0"/>
  </w:num>
  <w:num w:numId="15">
    <w:abstractNumId w:val="9"/>
  </w:num>
  <w:num w:numId="16">
    <w:abstractNumId w:val="1"/>
  </w:num>
  <w:num w:numId="17">
    <w:abstractNumId w:val="8"/>
  </w:num>
  <w:num w:numId="18">
    <w:abstractNumId w:val="13"/>
  </w:num>
  <w:num w:numId="19">
    <w:abstractNumId w:val="3"/>
  </w:num>
  <w:num w:numId="20">
    <w:abstractNumId w:val="46"/>
  </w:num>
  <w:num w:numId="21">
    <w:abstractNumId w:val="20"/>
  </w:num>
  <w:num w:numId="22">
    <w:abstractNumId w:val="41"/>
  </w:num>
  <w:num w:numId="23">
    <w:abstractNumId w:val="34"/>
  </w:num>
  <w:num w:numId="24">
    <w:abstractNumId w:val="14"/>
  </w:num>
  <w:num w:numId="25">
    <w:abstractNumId w:val="5"/>
  </w:num>
  <w:num w:numId="26">
    <w:abstractNumId w:val="48"/>
  </w:num>
  <w:num w:numId="27">
    <w:abstractNumId w:val="16"/>
  </w:num>
  <w:num w:numId="28">
    <w:abstractNumId w:val="26"/>
  </w:num>
  <w:num w:numId="29">
    <w:abstractNumId w:val="31"/>
  </w:num>
  <w:num w:numId="30">
    <w:abstractNumId w:val="7"/>
  </w:num>
  <w:num w:numId="31">
    <w:abstractNumId w:val="24"/>
  </w:num>
  <w:num w:numId="32">
    <w:abstractNumId w:val="28"/>
  </w:num>
  <w:num w:numId="33">
    <w:abstractNumId w:val="29"/>
  </w:num>
  <w:num w:numId="34">
    <w:abstractNumId w:val="38"/>
  </w:num>
  <w:num w:numId="35">
    <w:abstractNumId w:val="37"/>
  </w:num>
  <w:num w:numId="36">
    <w:abstractNumId w:val="45"/>
  </w:num>
  <w:num w:numId="37">
    <w:abstractNumId w:val="6"/>
  </w:num>
  <w:num w:numId="38">
    <w:abstractNumId w:val="44"/>
  </w:num>
  <w:num w:numId="39">
    <w:abstractNumId w:val="33"/>
  </w:num>
  <w:num w:numId="40">
    <w:abstractNumId w:val="17"/>
  </w:num>
  <w:num w:numId="41">
    <w:abstractNumId w:val="19"/>
  </w:num>
  <w:num w:numId="42">
    <w:abstractNumId w:val="39"/>
  </w:num>
  <w:num w:numId="43">
    <w:abstractNumId w:val="27"/>
  </w:num>
  <w:num w:numId="44">
    <w:abstractNumId w:val="11"/>
  </w:num>
  <w:num w:numId="45">
    <w:abstractNumId w:val="21"/>
  </w:num>
  <w:num w:numId="46">
    <w:abstractNumId w:val="4"/>
  </w:num>
  <w:num w:numId="47">
    <w:abstractNumId w:val="2"/>
  </w:num>
  <w:num w:numId="48">
    <w:abstractNumId w:val="22"/>
  </w:num>
  <w:num w:numId="49">
    <w:abstractNumId w:val="3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6D60"/>
    <w:rsid w:val="0000005F"/>
    <w:rsid w:val="00001FAD"/>
    <w:rsid w:val="00002C4F"/>
    <w:rsid w:val="00004626"/>
    <w:rsid w:val="0001547C"/>
    <w:rsid w:val="00024BB8"/>
    <w:rsid w:val="000334C5"/>
    <w:rsid w:val="00033632"/>
    <w:rsid w:val="000364A7"/>
    <w:rsid w:val="0004351B"/>
    <w:rsid w:val="00043AD5"/>
    <w:rsid w:val="000441D3"/>
    <w:rsid w:val="00046C8E"/>
    <w:rsid w:val="00051AE0"/>
    <w:rsid w:val="00053654"/>
    <w:rsid w:val="0005519D"/>
    <w:rsid w:val="00055868"/>
    <w:rsid w:val="000601FB"/>
    <w:rsid w:val="000643DA"/>
    <w:rsid w:val="000669C0"/>
    <w:rsid w:val="00067C35"/>
    <w:rsid w:val="00072B02"/>
    <w:rsid w:val="00080672"/>
    <w:rsid w:val="00080F3E"/>
    <w:rsid w:val="00081799"/>
    <w:rsid w:val="00082138"/>
    <w:rsid w:val="00083E9E"/>
    <w:rsid w:val="00087744"/>
    <w:rsid w:val="00092888"/>
    <w:rsid w:val="00093B6B"/>
    <w:rsid w:val="00096CB5"/>
    <w:rsid w:val="000A3E78"/>
    <w:rsid w:val="000A5953"/>
    <w:rsid w:val="000A6E2C"/>
    <w:rsid w:val="000B1446"/>
    <w:rsid w:val="000B1458"/>
    <w:rsid w:val="000B1F18"/>
    <w:rsid w:val="000B21F4"/>
    <w:rsid w:val="000C0009"/>
    <w:rsid w:val="000C0F5C"/>
    <w:rsid w:val="000C3315"/>
    <w:rsid w:val="000C51E3"/>
    <w:rsid w:val="000C666C"/>
    <w:rsid w:val="000D191B"/>
    <w:rsid w:val="000D5349"/>
    <w:rsid w:val="000E6719"/>
    <w:rsid w:val="000F23A1"/>
    <w:rsid w:val="000F3199"/>
    <w:rsid w:val="000F38E8"/>
    <w:rsid w:val="000F4F9A"/>
    <w:rsid w:val="001055DB"/>
    <w:rsid w:val="001132BB"/>
    <w:rsid w:val="001200A6"/>
    <w:rsid w:val="001265A2"/>
    <w:rsid w:val="00127DFF"/>
    <w:rsid w:val="001319DD"/>
    <w:rsid w:val="001340A7"/>
    <w:rsid w:val="001379E7"/>
    <w:rsid w:val="00137B3E"/>
    <w:rsid w:val="001436BD"/>
    <w:rsid w:val="001438FB"/>
    <w:rsid w:val="00143C20"/>
    <w:rsid w:val="00147551"/>
    <w:rsid w:val="001519CF"/>
    <w:rsid w:val="0015488B"/>
    <w:rsid w:val="0016319B"/>
    <w:rsid w:val="0016395B"/>
    <w:rsid w:val="00166FC4"/>
    <w:rsid w:val="001728B7"/>
    <w:rsid w:val="00177928"/>
    <w:rsid w:val="00182F33"/>
    <w:rsid w:val="00184F23"/>
    <w:rsid w:val="00193F1C"/>
    <w:rsid w:val="00196135"/>
    <w:rsid w:val="001A0132"/>
    <w:rsid w:val="001A1BCB"/>
    <w:rsid w:val="001A3013"/>
    <w:rsid w:val="001A40BE"/>
    <w:rsid w:val="001A571B"/>
    <w:rsid w:val="001A68BA"/>
    <w:rsid w:val="001B1243"/>
    <w:rsid w:val="001B4E95"/>
    <w:rsid w:val="001C09AB"/>
    <w:rsid w:val="001C3590"/>
    <w:rsid w:val="001C62A8"/>
    <w:rsid w:val="001C76E9"/>
    <w:rsid w:val="001D0A55"/>
    <w:rsid w:val="001E0D27"/>
    <w:rsid w:val="001E1FCC"/>
    <w:rsid w:val="001E4FFB"/>
    <w:rsid w:val="001E5B7C"/>
    <w:rsid w:val="001E7084"/>
    <w:rsid w:val="001F1F5F"/>
    <w:rsid w:val="001F31A9"/>
    <w:rsid w:val="00202F5B"/>
    <w:rsid w:val="00207C44"/>
    <w:rsid w:val="00207C9A"/>
    <w:rsid w:val="002106A9"/>
    <w:rsid w:val="0021334E"/>
    <w:rsid w:val="002134F6"/>
    <w:rsid w:val="002140A4"/>
    <w:rsid w:val="00216EB3"/>
    <w:rsid w:val="00217455"/>
    <w:rsid w:val="002230FB"/>
    <w:rsid w:val="00226B9F"/>
    <w:rsid w:val="002335EA"/>
    <w:rsid w:val="00234CC0"/>
    <w:rsid w:val="00235B20"/>
    <w:rsid w:val="00242667"/>
    <w:rsid w:val="0024406E"/>
    <w:rsid w:val="00244763"/>
    <w:rsid w:val="00246D97"/>
    <w:rsid w:val="00251D9E"/>
    <w:rsid w:val="00254235"/>
    <w:rsid w:val="0026067F"/>
    <w:rsid w:val="002613A1"/>
    <w:rsid w:val="0026798C"/>
    <w:rsid w:val="00267EC2"/>
    <w:rsid w:val="00271535"/>
    <w:rsid w:val="00281726"/>
    <w:rsid w:val="00283E6B"/>
    <w:rsid w:val="002856BD"/>
    <w:rsid w:val="002856F8"/>
    <w:rsid w:val="00296694"/>
    <w:rsid w:val="002A0ABD"/>
    <w:rsid w:val="002A1EA1"/>
    <w:rsid w:val="002A3D51"/>
    <w:rsid w:val="002B07EC"/>
    <w:rsid w:val="002B1E35"/>
    <w:rsid w:val="002B2EA4"/>
    <w:rsid w:val="002C4A40"/>
    <w:rsid w:val="002D0281"/>
    <w:rsid w:val="002D201D"/>
    <w:rsid w:val="002D2E4A"/>
    <w:rsid w:val="002D38BC"/>
    <w:rsid w:val="002D66FF"/>
    <w:rsid w:val="002D67D7"/>
    <w:rsid w:val="002E3E79"/>
    <w:rsid w:val="002F06D5"/>
    <w:rsid w:val="002F077E"/>
    <w:rsid w:val="002F2458"/>
    <w:rsid w:val="00304933"/>
    <w:rsid w:val="00314F54"/>
    <w:rsid w:val="003164A3"/>
    <w:rsid w:val="00316927"/>
    <w:rsid w:val="003204F6"/>
    <w:rsid w:val="00320C23"/>
    <w:rsid w:val="00321BC5"/>
    <w:rsid w:val="00321E17"/>
    <w:rsid w:val="00323344"/>
    <w:rsid w:val="003266D9"/>
    <w:rsid w:val="00326A7D"/>
    <w:rsid w:val="00327729"/>
    <w:rsid w:val="00337590"/>
    <w:rsid w:val="003432D3"/>
    <w:rsid w:val="00344CBC"/>
    <w:rsid w:val="0034635C"/>
    <w:rsid w:val="00351104"/>
    <w:rsid w:val="00351A31"/>
    <w:rsid w:val="00352DC6"/>
    <w:rsid w:val="00353F36"/>
    <w:rsid w:val="003548EC"/>
    <w:rsid w:val="00361188"/>
    <w:rsid w:val="00365EA2"/>
    <w:rsid w:val="00370C72"/>
    <w:rsid w:val="0037505F"/>
    <w:rsid w:val="003846D4"/>
    <w:rsid w:val="0039349C"/>
    <w:rsid w:val="0039565E"/>
    <w:rsid w:val="00397A81"/>
    <w:rsid w:val="003A0451"/>
    <w:rsid w:val="003A34A0"/>
    <w:rsid w:val="003B05C6"/>
    <w:rsid w:val="003B3ED1"/>
    <w:rsid w:val="003B5097"/>
    <w:rsid w:val="003B74B6"/>
    <w:rsid w:val="003C1DF0"/>
    <w:rsid w:val="003C6836"/>
    <w:rsid w:val="003C6EEE"/>
    <w:rsid w:val="003C7227"/>
    <w:rsid w:val="003C7E7A"/>
    <w:rsid w:val="003D3F8F"/>
    <w:rsid w:val="003D6F62"/>
    <w:rsid w:val="003E0019"/>
    <w:rsid w:val="003E26D7"/>
    <w:rsid w:val="003E759B"/>
    <w:rsid w:val="003F28CD"/>
    <w:rsid w:val="003F40A1"/>
    <w:rsid w:val="003F4507"/>
    <w:rsid w:val="003F482A"/>
    <w:rsid w:val="003F7177"/>
    <w:rsid w:val="00402D03"/>
    <w:rsid w:val="00403252"/>
    <w:rsid w:val="004050AD"/>
    <w:rsid w:val="00411B11"/>
    <w:rsid w:val="00413F73"/>
    <w:rsid w:val="00417192"/>
    <w:rsid w:val="004216A5"/>
    <w:rsid w:val="00423856"/>
    <w:rsid w:val="004238C0"/>
    <w:rsid w:val="00423B57"/>
    <w:rsid w:val="004254AB"/>
    <w:rsid w:val="00426D5B"/>
    <w:rsid w:val="0043127B"/>
    <w:rsid w:val="00431A97"/>
    <w:rsid w:val="00431BB7"/>
    <w:rsid w:val="0043306B"/>
    <w:rsid w:val="00433986"/>
    <w:rsid w:val="00435B43"/>
    <w:rsid w:val="0043686A"/>
    <w:rsid w:val="00437E1F"/>
    <w:rsid w:val="0044307B"/>
    <w:rsid w:val="004454FD"/>
    <w:rsid w:val="00445D46"/>
    <w:rsid w:val="00453F20"/>
    <w:rsid w:val="00455525"/>
    <w:rsid w:val="004604F3"/>
    <w:rsid w:val="00463D83"/>
    <w:rsid w:val="00472F02"/>
    <w:rsid w:val="0047535A"/>
    <w:rsid w:val="00477C6C"/>
    <w:rsid w:val="00485ADE"/>
    <w:rsid w:val="004928AB"/>
    <w:rsid w:val="00492B3A"/>
    <w:rsid w:val="004938CD"/>
    <w:rsid w:val="004945FF"/>
    <w:rsid w:val="004959DC"/>
    <w:rsid w:val="00495FC2"/>
    <w:rsid w:val="00497BC5"/>
    <w:rsid w:val="004A568B"/>
    <w:rsid w:val="004A5AC5"/>
    <w:rsid w:val="004A6749"/>
    <w:rsid w:val="004B1144"/>
    <w:rsid w:val="004C1E62"/>
    <w:rsid w:val="004C2B17"/>
    <w:rsid w:val="004C3C87"/>
    <w:rsid w:val="004C774D"/>
    <w:rsid w:val="004D1B94"/>
    <w:rsid w:val="004D44F2"/>
    <w:rsid w:val="004E630B"/>
    <w:rsid w:val="004F3E5E"/>
    <w:rsid w:val="004F644D"/>
    <w:rsid w:val="004F781C"/>
    <w:rsid w:val="00503355"/>
    <w:rsid w:val="005053A8"/>
    <w:rsid w:val="00510D74"/>
    <w:rsid w:val="005157BB"/>
    <w:rsid w:val="00515AE6"/>
    <w:rsid w:val="00517390"/>
    <w:rsid w:val="00532BC5"/>
    <w:rsid w:val="00534162"/>
    <w:rsid w:val="00535289"/>
    <w:rsid w:val="00545232"/>
    <w:rsid w:val="005514B3"/>
    <w:rsid w:val="00555D2A"/>
    <w:rsid w:val="00560352"/>
    <w:rsid w:val="0056268D"/>
    <w:rsid w:val="0056409D"/>
    <w:rsid w:val="00564BBE"/>
    <w:rsid w:val="005656E1"/>
    <w:rsid w:val="00570475"/>
    <w:rsid w:val="00571A0E"/>
    <w:rsid w:val="00577993"/>
    <w:rsid w:val="0058099B"/>
    <w:rsid w:val="005858E7"/>
    <w:rsid w:val="00587B52"/>
    <w:rsid w:val="0059000A"/>
    <w:rsid w:val="00590044"/>
    <w:rsid w:val="0059240B"/>
    <w:rsid w:val="00593C8A"/>
    <w:rsid w:val="005959D2"/>
    <w:rsid w:val="005A2418"/>
    <w:rsid w:val="005B1398"/>
    <w:rsid w:val="005B1E18"/>
    <w:rsid w:val="005B3129"/>
    <w:rsid w:val="005B450A"/>
    <w:rsid w:val="005B45C9"/>
    <w:rsid w:val="005B4D44"/>
    <w:rsid w:val="005B7E7A"/>
    <w:rsid w:val="005C0F08"/>
    <w:rsid w:val="005C1834"/>
    <w:rsid w:val="005C510D"/>
    <w:rsid w:val="005C57C6"/>
    <w:rsid w:val="005C69F0"/>
    <w:rsid w:val="005C7564"/>
    <w:rsid w:val="005D40AC"/>
    <w:rsid w:val="005D59C3"/>
    <w:rsid w:val="005E0819"/>
    <w:rsid w:val="005E1FF6"/>
    <w:rsid w:val="005E2483"/>
    <w:rsid w:val="005E2721"/>
    <w:rsid w:val="005E27C3"/>
    <w:rsid w:val="005E7B03"/>
    <w:rsid w:val="005F2BDD"/>
    <w:rsid w:val="00602FF4"/>
    <w:rsid w:val="00610301"/>
    <w:rsid w:val="0061283D"/>
    <w:rsid w:val="006134DE"/>
    <w:rsid w:val="00615FCC"/>
    <w:rsid w:val="006172DA"/>
    <w:rsid w:val="00620B11"/>
    <w:rsid w:val="00630E56"/>
    <w:rsid w:val="00631D8C"/>
    <w:rsid w:val="006376E4"/>
    <w:rsid w:val="00637E45"/>
    <w:rsid w:val="006424BB"/>
    <w:rsid w:val="00644426"/>
    <w:rsid w:val="00644E9B"/>
    <w:rsid w:val="00645A42"/>
    <w:rsid w:val="00646335"/>
    <w:rsid w:val="006468A6"/>
    <w:rsid w:val="006507B9"/>
    <w:rsid w:val="00656BB6"/>
    <w:rsid w:val="00663162"/>
    <w:rsid w:val="00663255"/>
    <w:rsid w:val="006658E3"/>
    <w:rsid w:val="0067295D"/>
    <w:rsid w:val="00674C05"/>
    <w:rsid w:val="0068162B"/>
    <w:rsid w:val="0068210B"/>
    <w:rsid w:val="006834CC"/>
    <w:rsid w:val="00684B3F"/>
    <w:rsid w:val="00687152"/>
    <w:rsid w:val="00693A82"/>
    <w:rsid w:val="00696446"/>
    <w:rsid w:val="006A12B6"/>
    <w:rsid w:val="006A18B5"/>
    <w:rsid w:val="006A3DBF"/>
    <w:rsid w:val="006A40C5"/>
    <w:rsid w:val="006A490E"/>
    <w:rsid w:val="006A5432"/>
    <w:rsid w:val="006B057A"/>
    <w:rsid w:val="006B4C8A"/>
    <w:rsid w:val="006B69BB"/>
    <w:rsid w:val="006C6113"/>
    <w:rsid w:val="006D3C0D"/>
    <w:rsid w:val="006D7733"/>
    <w:rsid w:val="006E0D32"/>
    <w:rsid w:val="006E1ED1"/>
    <w:rsid w:val="006E6728"/>
    <w:rsid w:val="006F22F0"/>
    <w:rsid w:val="006F43F4"/>
    <w:rsid w:val="006F5FD5"/>
    <w:rsid w:val="00700446"/>
    <w:rsid w:val="007014BF"/>
    <w:rsid w:val="00703BF5"/>
    <w:rsid w:val="00704016"/>
    <w:rsid w:val="00706EE3"/>
    <w:rsid w:val="00711C05"/>
    <w:rsid w:val="00713445"/>
    <w:rsid w:val="007178F0"/>
    <w:rsid w:val="00721B34"/>
    <w:rsid w:val="0073775D"/>
    <w:rsid w:val="00742484"/>
    <w:rsid w:val="007440FE"/>
    <w:rsid w:val="007448B3"/>
    <w:rsid w:val="007462F8"/>
    <w:rsid w:val="00753C66"/>
    <w:rsid w:val="0075697F"/>
    <w:rsid w:val="00760950"/>
    <w:rsid w:val="00763370"/>
    <w:rsid w:val="00767B21"/>
    <w:rsid w:val="007711D2"/>
    <w:rsid w:val="00776226"/>
    <w:rsid w:val="00782E4E"/>
    <w:rsid w:val="007832F2"/>
    <w:rsid w:val="007840AF"/>
    <w:rsid w:val="00784D93"/>
    <w:rsid w:val="00786FE3"/>
    <w:rsid w:val="00787B38"/>
    <w:rsid w:val="0079097A"/>
    <w:rsid w:val="00791432"/>
    <w:rsid w:val="00792FC8"/>
    <w:rsid w:val="00793C60"/>
    <w:rsid w:val="00794963"/>
    <w:rsid w:val="007977D1"/>
    <w:rsid w:val="007A0191"/>
    <w:rsid w:val="007A2F71"/>
    <w:rsid w:val="007A4DF4"/>
    <w:rsid w:val="007A50BF"/>
    <w:rsid w:val="007A7675"/>
    <w:rsid w:val="007B084C"/>
    <w:rsid w:val="007B23EA"/>
    <w:rsid w:val="007B3C6D"/>
    <w:rsid w:val="007B6C85"/>
    <w:rsid w:val="007C0E23"/>
    <w:rsid w:val="007D4D81"/>
    <w:rsid w:val="007E1FC0"/>
    <w:rsid w:val="007E4C52"/>
    <w:rsid w:val="007F0217"/>
    <w:rsid w:val="007F0AE6"/>
    <w:rsid w:val="007F1275"/>
    <w:rsid w:val="007F56CD"/>
    <w:rsid w:val="007F61B6"/>
    <w:rsid w:val="007F61D2"/>
    <w:rsid w:val="007F70AF"/>
    <w:rsid w:val="00801637"/>
    <w:rsid w:val="0080300B"/>
    <w:rsid w:val="00804607"/>
    <w:rsid w:val="0080568F"/>
    <w:rsid w:val="00814CDD"/>
    <w:rsid w:val="0081560D"/>
    <w:rsid w:val="0082035D"/>
    <w:rsid w:val="0082665F"/>
    <w:rsid w:val="008401CA"/>
    <w:rsid w:val="00840B8F"/>
    <w:rsid w:val="00845974"/>
    <w:rsid w:val="008519F4"/>
    <w:rsid w:val="00855324"/>
    <w:rsid w:val="00857087"/>
    <w:rsid w:val="00863D16"/>
    <w:rsid w:val="00864E54"/>
    <w:rsid w:val="0086563E"/>
    <w:rsid w:val="00873844"/>
    <w:rsid w:val="008774CA"/>
    <w:rsid w:val="0088001A"/>
    <w:rsid w:val="008847A0"/>
    <w:rsid w:val="00885D68"/>
    <w:rsid w:val="0089328E"/>
    <w:rsid w:val="00895283"/>
    <w:rsid w:val="008A6C67"/>
    <w:rsid w:val="008A6E24"/>
    <w:rsid w:val="008B0E33"/>
    <w:rsid w:val="008B1ABB"/>
    <w:rsid w:val="008B2A88"/>
    <w:rsid w:val="008B3CD8"/>
    <w:rsid w:val="008B6A66"/>
    <w:rsid w:val="008C739E"/>
    <w:rsid w:val="008D383F"/>
    <w:rsid w:val="008D41B7"/>
    <w:rsid w:val="008D5DA3"/>
    <w:rsid w:val="008D5ED2"/>
    <w:rsid w:val="008D6071"/>
    <w:rsid w:val="008D6FFC"/>
    <w:rsid w:val="008E2F79"/>
    <w:rsid w:val="008E4B5D"/>
    <w:rsid w:val="008E5D14"/>
    <w:rsid w:val="008E6817"/>
    <w:rsid w:val="008E704F"/>
    <w:rsid w:val="008F1DB6"/>
    <w:rsid w:val="008F52FD"/>
    <w:rsid w:val="008F5A27"/>
    <w:rsid w:val="009006D7"/>
    <w:rsid w:val="0090241A"/>
    <w:rsid w:val="00905D8F"/>
    <w:rsid w:val="00906B6C"/>
    <w:rsid w:val="0091278E"/>
    <w:rsid w:val="009179CE"/>
    <w:rsid w:val="00922D89"/>
    <w:rsid w:val="009242DA"/>
    <w:rsid w:val="009376C6"/>
    <w:rsid w:val="00940701"/>
    <w:rsid w:val="00940BAB"/>
    <w:rsid w:val="00940DA1"/>
    <w:rsid w:val="00943D2E"/>
    <w:rsid w:val="0094672F"/>
    <w:rsid w:val="00951925"/>
    <w:rsid w:val="00952B5E"/>
    <w:rsid w:val="00953889"/>
    <w:rsid w:val="009572B5"/>
    <w:rsid w:val="00962B20"/>
    <w:rsid w:val="00971EE5"/>
    <w:rsid w:val="00972E0B"/>
    <w:rsid w:val="00973C9F"/>
    <w:rsid w:val="00976019"/>
    <w:rsid w:val="00977FC1"/>
    <w:rsid w:val="00984858"/>
    <w:rsid w:val="00991DF0"/>
    <w:rsid w:val="009A14A2"/>
    <w:rsid w:val="009A455B"/>
    <w:rsid w:val="009A5857"/>
    <w:rsid w:val="009A6A66"/>
    <w:rsid w:val="009B1743"/>
    <w:rsid w:val="009B23F8"/>
    <w:rsid w:val="009B2624"/>
    <w:rsid w:val="009B4A44"/>
    <w:rsid w:val="009B7EDE"/>
    <w:rsid w:val="009C232C"/>
    <w:rsid w:val="009D3CB5"/>
    <w:rsid w:val="009D5A48"/>
    <w:rsid w:val="009D730E"/>
    <w:rsid w:val="009E0A00"/>
    <w:rsid w:val="009E159F"/>
    <w:rsid w:val="009E4E49"/>
    <w:rsid w:val="009F0E05"/>
    <w:rsid w:val="009F407D"/>
    <w:rsid w:val="009F5263"/>
    <w:rsid w:val="009F589B"/>
    <w:rsid w:val="00A02690"/>
    <w:rsid w:val="00A05A2C"/>
    <w:rsid w:val="00A0796D"/>
    <w:rsid w:val="00A11566"/>
    <w:rsid w:val="00A12404"/>
    <w:rsid w:val="00A14E99"/>
    <w:rsid w:val="00A27595"/>
    <w:rsid w:val="00A30089"/>
    <w:rsid w:val="00A31B88"/>
    <w:rsid w:val="00A343E1"/>
    <w:rsid w:val="00A34915"/>
    <w:rsid w:val="00A40DAB"/>
    <w:rsid w:val="00A41B07"/>
    <w:rsid w:val="00A4278F"/>
    <w:rsid w:val="00A43B24"/>
    <w:rsid w:val="00A4495F"/>
    <w:rsid w:val="00A54686"/>
    <w:rsid w:val="00A54AE4"/>
    <w:rsid w:val="00A627DE"/>
    <w:rsid w:val="00A633E5"/>
    <w:rsid w:val="00A725EE"/>
    <w:rsid w:val="00A72C2A"/>
    <w:rsid w:val="00A73AAC"/>
    <w:rsid w:val="00A7569A"/>
    <w:rsid w:val="00A76048"/>
    <w:rsid w:val="00A76701"/>
    <w:rsid w:val="00A777B2"/>
    <w:rsid w:val="00A837FD"/>
    <w:rsid w:val="00A87390"/>
    <w:rsid w:val="00A87B0C"/>
    <w:rsid w:val="00A90FC0"/>
    <w:rsid w:val="00A91A20"/>
    <w:rsid w:val="00A93DB2"/>
    <w:rsid w:val="00A9601E"/>
    <w:rsid w:val="00A96052"/>
    <w:rsid w:val="00AA33D2"/>
    <w:rsid w:val="00AA3DA1"/>
    <w:rsid w:val="00AA567A"/>
    <w:rsid w:val="00AA7D54"/>
    <w:rsid w:val="00AB056E"/>
    <w:rsid w:val="00AB093D"/>
    <w:rsid w:val="00AB2273"/>
    <w:rsid w:val="00AB7636"/>
    <w:rsid w:val="00AC349A"/>
    <w:rsid w:val="00AC4C1F"/>
    <w:rsid w:val="00AD01FD"/>
    <w:rsid w:val="00AD05F3"/>
    <w:rsid w:val="00AD1208"/>
    <w:rsid w:val="00AD1673"/>
    <w:rsid w:val="00AD1B59"/>
    <w:rsid w:val="00AD276D"/>
    <w:rsid w:val="00AD344C"/>
    <w:rsid w:val="00AD46A1"/>
    <w:rsid w:val="00AD684D"/>
    <w:rsid w:val="00AD7A3C"/>
    <w:rsid w:val="00AE24E6"/>
    <w:rsid w:val="00AF26FF"/>
    <w:rsid w:val="00AF7597"/>
    <w:rsid w:val="00B22E56"/>
    <w:rsid w:val="00B243E7"/>
    <w:rsid w:val="00B24661"/>
    <w:rsid w:val="00B3094C"/>
    <w:rsid w:val="00B37747"/>
    <w:rsid w:val="00B43A82"/>
    <w:rsid w:val="00B50E29"/>
    <w:rsid w:val="00B534C9"/>
    <w:rsid w:val="00B5553D"/>
    <w:rsid w:val="00B56FFA"/>
    <w:rsid w:val="00B61176"/>
    <w:rsid w:val="00B72EC0"/>
    <w:rsid w:val="00B74F12"/>
    <w:rsid w:val="00B756DE"/>
    <w:rsid w:val="00B75B38"/>
    <w:rsid w:val="00B83FD7"/>
    <w:rsid w:val="00B85AC6"/>
    <w:rsid w:val="00B925E9"/>
    <w:rsid w:val="00BA6470"/>
    <w:rsid w:val="00BA6D8A"/>
    <w:rsid w:val="00BB7B6A"/>
    <w:rsid w:val="00BC00C7"/>
    <w:rsid w:val="00BC026A"/>
    <w:rsid w:val="00BC12C2"/>
    <w:rsid w:val="00BC4056"/>
    <w:rsid w:val="00BC66E5"/>
    <w:rsid w:val="00BC7472"/>
    <w:rsid w:val="00BC7688"/>
    <w:rsid w:val="00BD4848"/>
    <w:rsid w:val="00BD48E0"/>
    <w:rsid w:val="00BD5244"/>
    <w:rsid w:val="00BD5E9B"/>
    <w:rsid w:val="00BE3FDA"/>
    <w:rsid w:val="00BF1E18"/>
    <w:rsid w:val="00BF4BCF"/>
    <w:rsid w:val="00BF53C5"/>
    <w:rsid w:val="00BF636F"/>
    <w:rsid w:val="00BF7BF4"/>
    <w:rsid w:val="00C03D7D"/>
    <w:rsid w:val="00C04090"/>
    <w:rsid w:val="00C057C6"/>
    <w:rsid w:val="00C05918"/>
    <w:rsid w:val="00C06226"/>
    <w:rsid w:val="00C0736E"/>
    <w:rsid w:val="00C07F97"/>
    <w:rsid w:val="00C13377"/>
    <w:rsid w:val="00C16CA4"/>
    <w:rsid w:val="00C17C0D"/>
    <w:rsid w:val="00C3077D"/>
    <w:rsid w:val="00C36839"/>
    <w:rsid w:val="00C3729C"/>
    <w:rsid w:val="00C44EBD"/>
    <w:rsid w:val="00C45046"/>
    <w:rsid w:val="00C46376"/>
    <w:rsid w:val="00C4766C"/>
    <w:rsid w:val="00C513F8"/>
    <w:rsid w:val="00C540A8"/>
    <w:rsid w:val="00C550E2"/>
    <w:rsid w:val="00C558B0"/>
    <w:rsid w:val="00C60E34"/>
    <w:rsid w:val="00C62F42"/>
    <w:rsid w:val="00C63641"/>
    <w:rsid w:val="00C65992"/>
    <w:rsid w:val="00C66263"/>
    <w:rsid w:val="00C6772E"/>
    <w:rsid w:val="00C67D6C"/>
    <w:rsid w:val="00C81725"/>
    <w:rsid w:val="00C83BD1"/>
    <w:rsid w:val="00C91099"/>
    <w:rsid w:val="00C91799"/>
    <w:rsid w:val="00C9256A"/>
    <w:rsid w:val="00C95050"/>
    <w:rsid w:val="00C95F7D"/>
    <w:rsid w:val="00C97E68"/>
    <w:rsid w:val="00CA2587"/>
    <w:rsid w:val="00CB0895"/>
    <w:rsid w:val="00CB3194"/>
    <w:rsid w:val="00CB72B2"/>
    <w:rsid w:val="00CC27E6"/>
    <w:rsid w:val="00CC7CFB"/>
    <w:rsid w:val="00CD0051"/>
    <w:rsid w:val="00CD3148"/>
    <w:rsid w:val="00CD51E5"/>
    <w:rsid w:val="00CD613A"/>
    <w:rsid w:val="00CE0647"/>
    <w:rsid w:val="00CE3E1C"/>
    <w:rsid w:val="00CE4F82"/>
    <w:rsid w:val="00CF08EB"/>
    <w:rsid w:val="00CF0E63"/>
    <w:rsid w:val="00CF1625"/>
    <w:rsid w:val="00CF2F3F"/>
    <w:rsid w:val="00CF6C12"/>
    <w:rsid w:val="00CF79D6"/>
    <w:rsid w:val="00D02A32"/>
    <w:rsid w:val="00D02A62"/>
    <w:rsid w:val="00D06166"/>
    <w:rsid w:val="00D1120F"/>
    <w:rsid w:val="00D13BBC"/>
    <w:rsid w:val="00D1643C"/>
    <w:rsid w:val="00D2429F"/>
    <w:rsid w:val="00D25734"/>
    <w:rsid w:val="00D261CA"/>
    <w:rsid w:val="00D27651"/>
    <w:rsid w:val="00D342A8"/>
    <w:rsid w:val="00D36AE0"/>
    <w:rsid w:val="00D36D60"/>
    <w:rsid w:val="00D424D5"/>
    <w:rsid w:val="00D4445A"/>
    <w:rsid w:val="00D47FE8"/>
    <w:rsid w:val="00D516B2"/>
    <w:rsid w:val="00D54463"/>
    <w:rsid w:val="00D55675"/>
    <w:rsid w:val="00D55B6E"/>
    <w:rsid w:val="00D56507"/>
    <w:rsid w:val="00D71E0A"/>
    <w:rsid w:val="00D733B0"/>
    <w:rsid w:val="00D75272"/>
    <w:rsid w:val="00D77532"/>
    <w:rsid w:val="00D77B5E"/>
    <w:rsid w:val="00D82783"/>
    <w:rsid w:val="00D85BF8"/>
    <w:rsid w:val="00D861BD"/>
    <w:rsid w:val="00D86819"/>
    <w:rsid w:val="00D868E1"/>
    <w:rsid w:val="00D91575"/>
    <w:rsid w:val="00D917FD"/>
    <w:rsid w:val="00DA13A3"/>
    <w:rsid w:val="00DB6662"/>
    <w:rsid w:val="00DB6798"/>
    <w:rsid w:val="00DB6EB5"/>
    <w:rsid w:val="00DC0B31"/>
    <w:rsid w:val="00DC232A"/>
    <w:rsid w:val="00DC2CBF"/>
    <w:rsid w:val="00DC5B43"/>
    <w:rsid w:val="00DC65E0"/>
    <w:rsid w:val="00DD1647"/>
    <w:rsid w:val="00DD1A59"/>
    <w:rsid w:val="00DD4D31"/>
    <w:rsid w:val="00DD659B"/>
    <w:rsid w:val="00DD7635"/>
    <w:rsid w:val="00DE09AB"/>
    <w:rsid w:val="00DE1A4C"/>
    <w:rsid w:val="00DE1ADA"/>
    <w:rsid w:val="00DE4E0B"/>
    <w:rsid w:val="00DE73EF"/>
    <w:rsid w:val="00DF1E2E"/>
    <w:rsid w:val="00DF6975"/>
    <w:rsid w:val="00DF710C"/>
    <w:rsid w:val="00E002B3"/>
    <w:rsid w:val="00E0118C"/>
    <w:rsid w:val="00E01B32"/>
    <w:rsid w:val="00E13119"/>
    <w:rsid w:val="00E136B8"/>
    <w:rsid w:val="00E205FA"/>
    <w:rsid w:val="00E236CB"/>
    <w:rsid w:val="00E2741F"/>
    <w:rsid w:val="00E307AB"/>
    <w:rsid w:val="00E3221F"/>
    <w:rsid w:val="00E32A88"/>
    <w:rsid w:val="00E3634D"/>
    <w:rsid w:val="00E40657"/>
    <w:rsid w:val="00E42494"/>
    <w:rsid w:val="00E508DB"/>
    <w:rsid w:val="00E525FF"/>
    <w:rsid w:val="00E53D3B"/>
    <w:rsid w:val="00E57044"/>
    <w:rsid w:val="00E607A7"/>
    <w:rsid w:val="00E610A9"/>
    <w:rsid w:val="00E64D3C"/>
    <w:rsid w:val="00E6610C"/>
    <w:rsid w:val="00E67E8D"/>
    <w:rsid w:val="00E72C3C"/>
    <w:rsid w:val="00E74C11"/>
    <w:rsid w:val="00E80D5C"/>
    <w:rsid w:val="00E8105F"/>
    <w:rsid w:val="00E8225F"/>
    <w:rsid w:val="00E92101"/>
    <w:rsid w:val="00E92EA1"/>
    <w:rsid w:val="00E9342D"/>
    <w:rsid w:val="00EA12ED"/>
    <w:rsid w:val="00EA2332"/>
    <w:rsid w:val="00EA4ECC"/>
    <w:rsid w:val="00EA5D0A"/>
    <w:rsid w:val="00EB3944"/>
    <w:rsid w:val="00EB7A0D"/>
    <w:rsid w:val="00EC0989"/>
    <w:rsid w:val="00EC371F"/>
    <w:rsid w:val="00ED0699"/>
    <w:rsid w:val="00ED0DE8"/>
    <w:rsid w:val="00ED5B62"/>
    <w:rsid w:val="00ED74DB"/>
    <w:rsid w:val="00EE27A4"/>
    <w:rsid w:val="00EE773F"/>
    <w:rsid w:val="00EF054D"/>
    <w:rsid w:val="00EF1D3D"/>
    <w:rsid w:val="00EF42AE"/>
    <w:rsid w:val="00EF60C6"/>
    <w:rsid w:val="00F03ABD"/>
    <w:rsid w:val="00F06026"/>
    <w:rsid w:val="00F1374F"/>
    <w:rsid w:val="00F141F7"/>
    <w:rsid w:val="00F23FEF"/>
    <w:rsid w:val="00F263DC"/>
    <w:rsid w:val="00F273E8"/>
    <w:rsid w:val="00F27752"/>
    <w:rsid w:val="00F307C0"/>
    <w:rsid w:val="00F30C3F"/>
    <w:rsid w:val="00F30E27"/>
    <w:rsid w:val="00F45196"/>
    <w:rsid w:val="00F51C7B"/>
    <w:rsid w:val="00F603D4"/>
    <w:rsid w:val="00F60BD9"/>
    <w:rsid w:val="00F760B8"/>
    <w:rsid w:val="00F76587"/>
    <w:rsid w:val="00F804C0"/>
    <w:rsid w:val="00F870C3"/>
    <w:rsid w:val="00F87E5E"/>
    <w:rsid w:val="00F906CD"/>
    <w:rsid w:val="00F9363C"/>
    <w:rsid w:val="00F95543"/>
    <w:rsid w:val="00F96407"/>
    <w:rsid w:val="00F9658F"/>
    <w:rsid w:val="00FB0C24"/>
    <w:rsid w:val="00FB635B"/>
    <w:rsid w:val="00FB6AA1"/>
    <w:rsid w:val="00FB7DF2"/>
    <w:rsid w:val="00FB7FB2"/>
    <w:rsid w:val="00FC474F"/>
    <w:rsid w:val="00FC5690"/>
    <w:rsid w:val="00FC7A21"/>
    <w:rsid w:val="00FD3CA8"/>
    <w:rsid w:val="00FD4631"/>
    <w:rsid w:val="00FE45F7"/>
    <w:rsid w:val="00FE7ACA"/>
    <w:rsid w:val="00FF016D"/>
    <w:rsid w:val="00FF24F9"/>
    <w:rsid w:val="00FF306D"/>
    <w:rsid w:val="00FF511F"/>
    <w:rsid w:val="00FF657F"/>
    <w:rsid w:val="00FF7162"/>
    <w:rsid w:val="00FF7CF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6B63A47"/>
  <w15:chartTrackingRefBased/>
  <w15:docId w15:val="{CF0E7037-F99C-4530-AEF3-1F203B6F4D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6424BB"/>
    <w:pPr>
      <w:spacing w:after="120" w:line="288" w:lineRule="auto"/>
    </w:pPr>
    <w:rPr>
      <w:sz w:val="24"/>
    </w:rPr>
  </w:style>
  <w:style w:type="paragraph" w:styleId="Nagwek1">
    <w:name w:val="heading 1"/>
    <w:basedOn w:val="Normalny"/>
    <w:next w:val="Normalny"/>
    <w:link w:val="Nagwek1Znak"/>
    <w:autoRedefine/>
    <w:uiPriority w:val="9"/>
    <w:qFormat/>
    <w:rsid w:val="00787B38"/>
    <w:pPr>
      <w:keepNext/>
      <w:keepLines/>
      <w:numPr>
        <w:numId w:val="3"/>
      </w:numPr>
      <w:outlineLvl w:val="0"/>
    </w:pPr>
    <w:rPr>
      <w:rFonts w:eastAsiaTheme="majorEastAsia" w:cstheme="majorBidi"/>
      <w:b/>
      <w:sz w:val="28"/>
      <w:szCs w:val="32"/>
    </w:rPr>
  </w:style>
  <w:style w:type="paragraph" w:styleId="Nagwek2">
    <w:name w:val="heading 2"/>
    <w:basedOn w:val="Normalny"/>
    <w:next w:val="Normalny"/>
    <w:link w:val="Nagwek2Znak"/>
    <w:uiPriority w:val="9"/>
    <w:unhideWhenUsed/>
    <w:qFormat/>
    <w:rsid w:val="006424BB"/>
    <w:pPr>
      <w:keepNext/>
      <w:keepLines/>
      <w:spacing w:before="120"/>
      <w:jc w:val="both"/>
      <w:outlineLvl w:val="1"/>
    </w:pPr>
    <w:rPr>
      <w:rFonts w:eastAsiaTheme="majorEastAsia" w:cstheme="majorBidi"/>
      <w:szCs w:val="26"/>
    </w:rPr>
  </w:style>
  <w:style w:type="paragraph" w:styleId="Nagwek3">
    <w:name w:val="heading 3"/>
    <w:basedOn w:val="Normalny"/>
    <w:next w:val="Normalny"/>
    <w:link w:val="Nagwek3Znak"/>
    <w:uiPriority w:val="9"/>
    <w:unhideWhenUsed/>
    <w:qFormat/>
    <w:rsid w:val="00A27595"/>
    <w:pPr>
      <w:keepNext/>
      <w:keepLines/>
      <w:spacing w:before="40"/>
      <w:outlineLvl w:val="2"/>
    </w:pPr>
    <w:rPr>
      <w:rFonts w:eastAsiaTheme="majorEastAsia" w:cstheme="majorBidi"/>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D36D60"/>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D36D60"/>
  </w:style>
  <w:style w:type="paragraph" w:styleId="Stopka">
    <w:name w:val="footer"/>
    <w:basedOn w:val="Normalny"/>
    <w:link w:val="StopkaZnak"/>
    <w:uiPriority w:val="99"/>
    <w:unhideWhenUsed/>
    <w:rsid w:val="00D36D60"/>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D36D60"/>
  </w:style>
  <w:style w:type="paragraph" w:customStyle="1" w:styleId="SW-tytunagwek1">
    <w:name w:val="SW - tytuł nagłówek 1"/>
    <w:basedOn w:val="Nagwek1"/>
    <w:link w:val="SW-tytunagwek1Znak"/>
    <w:autoRedefine/>
    <w:qFormat/>
    <w:rsid w:val="00EA12ED"/>
    <w:pPr>
      <w:numPr>
        <w:numId w:val="0"/>
      </w:numPr>
      <w:spacing w:line="360" w:lineRule="auto"/>
      <w:jc w:val="center"/>
    </w:pPr>
    <w:rPr>
      <w:b w:val="0"/>
      <w:sz w:val="32"/>
    </w:rPr>
  </w:style>
  <w:style w:type="paragraph" w:styleId="Nagwekspisutreci">
    <w:name w:val="TOC Heading"/>
    <w:basedOn w:val="Nagwek1"/>
    <w:next w:val="Normalny"/>
    <w:uiPriority w:val="39"/>
    <w:unhideWhenUsed/>
    <w:qFormat/>
    <w:rsid w:val="0090241A"/>
    <w:pPr>
      <w:outlineLvl w:val="9"/>
    </w:pPr>
    <w:rPr>
      <w:lang w:eastAsia="pl-PL"/>
    </w:rPr>
  </w:style>
  <w:style w:type="character" w:customStyle="1" w:styleId="Nagwek1Znak">
    <w:name w:val="Nagłówek 1 Znak"/>
    <w:basedOn w:val="Domylnaczcionkaakapitu"/>
    <w:link w:val="Nagwek1"/>
    <w:uiPriority w:val="9"/>
    <w:rsid w:val="00787B38"/>
    <w:rPr>
      <w:rFonts w:eastAsiaTheme="majorEastAsia" w:cstheme="majorBidi"/>
      <w:b/>
      <w:sz w:val="28"/>
      <w:szCs w:val="32"/>
    </w:rPr>
  </w:style>
  <w:style w:type="character" w:customStyle="1" w:styleId="SW-tytunagwek1Znak">
    <w:name w:val="SW - tytuł nagłówek 1 Znak"/>
    <w:basedOn w:val="Nagwek1Znak"/>
    <w:link w:val="SW-tytunagwek1"/>
    <w:rsid w:val="00EA12ED"/>
    <w:rPr>
      <w:rFonts w:eastAsiaTheme="majorEastAsia" w:cstheme="majorBidi"/>
      <w:b w:val="0"/>
      <w:sz w:val="32"/>
      <w:szCs w:val="32"/>
    </w:rPr>
  </w:style>
  <w:style w:type="paragraph" w:styleId="Spistreci1">
    <w:name w:val="toc 1"/>
    <w:basedOn w:val="Normalny"/>
    <w:next w:val="Normalny"/>
    <w:autoRedefine/>
    <w:uiPriority w:val="39"/>
    <w:unhideWhenUsed/>
    <w:rsid w:val="00EA4ECC"/>
    <w:pPr>
      <w:tabs>
        <w:tab w:val="left" w:pos="1276"/>
        <w:tab w:val="right" w:leader="dot" w:pos="9628"/>
      </w:tabs>
      <w:spacing w:after="100"/>
      <w:ind w:left="567" w:hanging="567"/>
    </w:pPr>
  </w:style>
  <w:style w:type="character" w:styleId="Hipercze">
    <w:name w:val="Hyperlink"/>
    <w:basedOn w:val="Domylnaczcionkaakapitu"/>
    <w:uiPriority w:val="99"/>
    <w:unhideWhenUsed/>
    <w:rsid w:val="0090241A"/>
    <w:rPr>
      <w:color w:val="0563C1" w:themeColor="hyperlink"/>
      <w:u w:val="single"/>
    </w:rPr>
  </w:style>
  <w:style w:type="paragraph" w:styleId="Akapitzlist">
    <w:name w:val="List Paragraph"/>
    <w:basedOn w:val="Normalny"/>
    <w:link w:val="AkapitzlistZnak"/>
    <w:uiPriority w:val="34"/>
    <w:qFormat/>
    <w:rsid w:val="005C7564"/>
    <w:pPr>
      <w:ind w:left="720"/>
      <w:contextualSpacing/>
    </w:pPr>
  </w:style>
  <w:style w:type="character" w:customStyle="1" w:styleId="AkapitzlistZnak">
    <w:name w:val="Akapit z listą Znak"/>
    <w:link w:val="Akapitzlist"/>
    <w:uiPriority w:val="34"/>
    <w:rsid w:val="005157BB"/>
  </w:style>
  <w:style w:type="character" w:styleId="Odwoaniedokomentarza">
    <w:name w:val="annotation reference"/>
    <w:basedOn w:val="Domylnaczcionkaakapitu"/>
    <w:uiPriority w:val="99"/>
    <w:semiHidden/>
    <w:unhideWhenUsed/>
    <w:rsid w:val="007C0E23"/>
    <w:rPr>
      <w:sz w:val="16"/>
      <w:szCs w:val="16"/>
    </w:rPr>
  </w:style>
  <w:style w:type="paragraph" w:styleId="Tekstkomentarza">
    <w:name w:val="annotation text"/>
    <w:basedOn w:val="Normalny"/>
    <w:link w:val="TekstkomentarzaZnak"/>
    <w:uiPriority w:val="99"/>
    <w:semiHidden/>
    <w:unhideWhenUsed/>
    <w:rsid w:val="007C0E23"/>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7C0E23"/>
    <w:rPr>
      <w:sz w:val="20"/>
      <w:szCs w:val="20"/>
    </w:rPr>
  </w:style>
  <w:style w:type="paragraph" w:styleId="Tematkomentarza">
    <w:name w:val="annotation subject"/>
    <w:basedOn w:val="Tekstkomentarza"/>
    <w:next w:val="Tekstkomentarza"/>
    <w:link w:val="TematkomentarzaZnak"/>
    <w:uiPriority w:val="99"/>
    <w:semiHidden/>
    <w:unhideWhenUsed/>
    <w:rsid w:val="007C0E23"/>
    <w:rPr>
      <w:b/>
      <w:bCs/>
    </w:rPr>
  </w:style>
  <w:style w:type="character" w:customStyle="1" w:styleId="TematkomentarzaZnak">
    <w:name w:val="Temat komentarza Znak"/>
    <w:basedOn w:val="TekstkomentarzaZnak"/>
    <w:link w:val="Tematkomentarza"/>
    <w:uiPriority w:val="99"/>
    <w:semiHidden/>
    <w:rsid w:val="007C0E23"/>
    <w:rPr>
      <w:b/>
      <w:bCs/>
      <w:sz w:val="20"/>
      <w:szCs w:val="20"/>
    </w:rPr>
  </w:style>
  <w:style w:type="paragraph" w:styleId="Tekstdymka">
    <w:name w:val="Balloon Text"/>
    <w:basedOn w:val="Normalny"/>
    <w:link w:val="TekstdymkaZnak"/>
    <w:uiPriority w:val="99"/>
    <w:semiHidden/>
    <w:unhideWhenUsed/>
    <w:rsid w:val="007C0E23"/>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C0E23"/>
    <w:rPr>
      <w:rFonts w:ascii="Segoe UI" w:hAnsi="Segoe UI" w:cs="Segoe UI"/>
      <w:sz w:val="18"/>
      <w:szCs w:val="18"/>
    </w:rPr>
  </w:style>
  <w:style w:type="character" w:customStyle="1" w:styleId="Nagwek2Znak">
    <w:name w:val="Nagłówek 2 Znak"/>
    <w:basedOn w:val="Domylnaczcionkaakapitu"/>
    <w:link w:val="Nagwek2"/>
    <w:uiPriority w:val="9"/>
    <w:rsid w:val="006424BB"/>
    <w:rPr>
      <w:rFonts w:eastAsiaTheme="majorEastAsia" w:cstheme="majorBidi"/>
      <w:sz w:val="24"/>
      <w:szCs w:val="26"/>
    </w:rPr>
  </w:style>
  <w:style w:type="paragraph" w:styleId="Spistreci2">
    <w:name w:val="toc 2"/>
    <w:basedOn w:val="Normalny"/>
    <w:next w:val="Normalny"/>
    <w:autoRedefine/>
    <w:uiPriority w:val="39"/>
    <w:unhideWhenUsed/>
    <w:rsid w:val="009376C6"/>
    <w:pPr>
      <w:tabs>
        <w:tab w:val="left" w:pos="880"/>
        <w:tab w:val="right" w:leader="dot" w:pos="9628"/>
      </w:tabs>
      <w:spacing w:after="100"/>
      <w:ind w:left="220"/>
    </w:pPr>
  </w:style>
  <w:style w:type="character" w:customStyle="1" w:styleId="Nagwek3Znak">
    <w:name w:val="Nagłówek 3 Znak"/>
    <w:basedOn w:val="Domylnaczcionkaakapitu"/>
    <w:link w:val="Nagwek3"/>
    <w:uiPriority w:val="9"/>
    <w:rsid w:val="00A27595"/>
    <w:rPr>
      <w:rFonts w:eastAsiaTheme="majorEastAsia" w:cstheme="majorBidi"/>
      <w:sz w:val="24"/>
      <w:szCs w:val="24"/>
    </w:rPr>
  </w:style>
  <w:style w:type="paragraph" w:styleId="Spistreci3">
    <w:name w:val="toc 3"/>
    <w:basedOn w:val="Normalny"/>
    <w:next w:val="Normalny"/>
    <w:autoRedefine/>
    <w:uiPriority w:val="39"/>
    <w:unhideWhenUsed/>
    <w:rsid w:val="001E5B7C"/>
    <w:pPr>
      <w:spacing w:after="100"/>
      <w:ind w:left="440"/>
    </w:pPr>
  </w:style>
  <w:style w:type="paragraph" w:styleId="Tekstprzypisudolnego">
    <w:name w:val="footnote text"/>
    <w:aliases w:val="Podrozdział,Podrozdzia3,-E Fuﬂnotentext,Fuﬂnotentext Ursprung,Fußnotentext Ursprung,-E Fußnotentext,Fußnote,Footnote text,Tekst przypisu Znak Znak Znak Znak,Tekst przypisu Znak Znak Znak Znak Znak"/>
    <w:basedOn w:val="Normalny"/>
    <w:link w:val="TekstprzypisudolnegoZnak"/>
    <w:rsid w:val="007B23EA"/>
    <w:pPr>
      <w:spacing w:after="0" w:line="240" w:lineRule="auto"/>
    </w:pPr>
    <w:rPr>
      <w:rFonts w:ascii="Times New Roman" w:eastAsia="Times New Roman" w:hAnsi="Times New Roman" w:cs="Times New Roman"/>
      <w:sz w:val="20"/>
      <w:szCs w:val="20"/>
      <w:lang w:eastAsia="pl-PL"/>
    </w:rPr>
  </w:style>
  <w:style w:type="character" w:customStyle="1" w:styleId="TekstprzypisudolnegoZnak">
    <w:name w:val="Tekst przypisu dolnego Znak"/>
    <w:aliases w:val="Podrozdział Znak,Podrozdzia3 Znak,-E Fuﬂnotentext Znak,Fuﬂnotentext Ursprung Znak,Fußnotentext Ursprung Znak,-E Fußnotentext Znak,Fußnote Znak,Footnote text Znak,Tekst przypisu Znak Znak Znak Znak Znak1"/>
    <w:basedOn w:val="Domylnaczcionkaakapitu"/>
    <w:link w:val="Tekstprzypisudolnego"/>
    <w:rsid w:val="007B23EA"/>
    <w:rPr>
      <w:rFonts w:ascii="Times New Roman" w:eastAsia="Times New Roman" w:hAnsi="Times New Roman" w:cs="Times New Roman"/>
      <w:sz w:val="20"/>
      <w:szCs w:val="20"/>
      <w:lang w:eastAsia="pl-PL"/>
    </w:rPr>
  </w:style>
  <w:style w:type="character" w:styleId="Odwoanieprzypisudolnego">
    <w:name w:val="footnote reference"/>
    <w:aliases w:val="Footnote,Footnote symbol,Nota,Footnote number,de nota al pie,Ref,Char,SUPERS,Voetnootmarkering,Char1,fr,o,(NECG) Footnote Reference,Times 10 Point,Exposant 3 Point,Footnote Reference Number,Footnote reference number,FR"/>
    <w:uiPriority w:val="99"/>
    <w:rsid w:val="007B23EA"/>
    <w:rPr>
      <w:vertAlign w:val="superscript"/>
    </w:rPr>
  </w:style>
  <w:style w:type="paragraph" w:styleId="Poprawka">
    <w:name w:val="Revision"/>
    <w:hidden/>
    <w:uiPriority w:val="99"/>
    <w:semiHidden/>
    <w:rsid w:val="00196135"/>
    <w:pPr>
      <w:spacing w:after="0" w:line="240" w:lineRule="auto"/>
    </w:pPr>
  </w:style>
  <w:style w:type="character" w:styleId="UyteHipercze">
    <w:name w:val="FollowedHyperlink"/>
    <w:basedOn w:val="Domylnaczcionkaakapitu"/>
    <w:uiPriority w:val="99"/>
    <w:semiHidden/>
    <w:unhideWhenUsed/>
    <w:rsid w:val="00B3094C"/>
    <w:rPr>
      <w:color w:val="954F72" w:themeColor="followedHyperlink"/>
      <w:u w:val="single"/>
    </w:rPr>
  </w:style>
  <w:style w:type="paragraph" w:customStyle="1" w:styleId="Default">
    <w:name w:val="Default"/>
    <w:rsid w:val="00B85AC6"/>
    <w:pPr>
      <w:autoSpaceDE w:val="0"/>
      <w:autoSpaceDN w:val="0"/>
      <w:adjustRightInd w:val="0"/>
      <w:spacing w:after="0" w:line="240" w:lineRule="auto"/>
    </w:pPr>
    <w:rPr>
      <w:rFonts w:ascii="Arial" w:hAnsi="Arial" w:cs="Arial"/>
      <w:color w:val="000000"/>
      <w:sz w:val="24"/>
      <w:szCs w:val="24"/>
    </w:rPr>
  </w:style>
  <w:style w:type="paragraph" w:styleId="Tekstprzypisukocowego">
    <w:name w:val="endnote text"/>
    <w:basedOn w:val="Normalny"/>
    <w:link w:val="TekstprzypisukocowegoZnak"/>
    <w:uiPriority w:val="99"/>
    <w:semiHidden/>
    <w:unhideWhenUsed/>
    <w:rsid w:val="00B43A82"/>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B43A82"/>
    <w:rPr>
      <w:sz w:val="20"/>
      <w:szCs w:val="20"/>
    </w:rPr>
  </w:style>
  <w:style w:type="character" w:styleId="Odwoanieprzypisukocowego">
    <w:name w:val="endnote reference"/>
    <w:basedOn w:val="Domylnaczcionkaakapitu"/>
    <w:uiPriority w:val="99"/>
    <w:semiHidden/>
    <w:unhideWhenUsed/>
    <w:rsid w:val="00B43A82"/>
    <w:rPr>
      <w:vertAlign w:val="superscript"/>
    </w:rPr>
  </w:style>
  <w:style w:type="table" w:styleId="Tabela-Siatka">
    <w:name w:val="Table Grid"/>
    <w:basedOn w:val="Standardowy"/>
    <w:uiPriority w:val="39"/>
    <w:rsid w:val="00A72C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1392551">
      <w:bodyDiv w:val="1"/>
      <w:marLeft w:val="0"/>
      <w:marRight w:val="0"/>
      <w:marTop w:val="0"/>
      <w:marBottom w:val="0"/>
      <w:divBdr>
        <w:top w:val="none" w:sz="0" w:space="0" w:color="auto"/>
        <w:left w:val="none" w:sz="0" w:space="0" w:color="auto"/>
        <w:bottom w:val="none" w:sz="0" w:space="0" w:color="auto"/>
        <w:right w:val="none" w:sz="0" w:space="0" w:color="auto"/>
      </w:divBdr>
    </w:div>
    <w:div w:id="1552811856">
      <w:bodyDiv w:val="1"/>
      <w:marLeft w:val="0"/>
      <w:marRight w:val="0"/>
      <w:marTop w:val="0"/>
      <w:marBottom w:val="0"/>
      <w:divBdr>
        <w:top w:val="none" w:sz="0" w:space="0" w:color="auto"/>
        <w:left w:val="none" w:sz="0" w:space="0" w:color="auto"/>
        <w:bottom w:val="none" w:sz="0" w:space="0" w:color="auto"/>
        <w:right w:val="none" w:sz="0" w:space="0" w:color="auto"/>
      </w:divBdr>
    </w:div>
    <w:div w:id="1634286330">
      <w:bodyDiv w:val="1"/>
      <w:marLeft w:val="0"/>
      <w:marRight w:val="0"/>
      <w:marTop w:val="0"/>
      <w:marBottom w:val="0"/>
      <w:divBdr>
        <w:top w:val="none" w:sz="0" w:space="0" w:color="auto"/>
        <w:left w:val="none" w:sz="0" w:space="0" w:color="auto"/>
        <w:bottom w:val="none" w:sz="0" w:space="0" w:color="auto"/>
        <w:right w:val="none" w:sz="0" w:space="0" w:color="auto"/>
      </w:divBdr>
    </w:div>
    <w:div w:id="2100520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ur-lex.europa.eu/legal-content/PL/TXT/?uri=CELEX:32010D0048" TargetMode="External"/><Relationship Id="rId5" Type="http://schemas.openxmlformats.org/officeDocument/2006/relationships/webSettings" Target="webSettings.xml"/><Relationship Id="rId10" Type="http://schemas.openxmlformats.org/officeDocument/2006/relationships/hyperlink" Target="https://www.ppp.gov.pl/file.php?i=przegladarka-plikow/Nowa-ustawa-PZP-a-przygotowanie-PPP.pdf" TargetMode="Externa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001469-7630-4EEE-9CBE-87A2935599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35</Pages>
  <Words>9646</Words>
  <Characters>57878</Characters>
  <Application>Microsoft Office Word</Application>
  <DocSecurity>4</DocSecurity>
  <Lines>482</Lines>
  <Paragraphs>134</Paragraphs>
  <ScaleCrop>false</ScaleCrop>
  <HeadingPairs>
    <vt:vector size="2" baseType="variant">
      <vt:variant>
        <vt:lpstr>Tytuł</vt:lpstr>
      </vt:variant>
      <vt:variant>
        <vt:i4>1</vt:i4>
      </vt:variant>
    </vt:vector>
  </HeadingPairs>
  <TitlesOfParts>
    <vt:vector size="1" baseType="lpstr">
      <vt:lpstr>Instrukcja do sporządzenia Studium wykonalności</vt:lpstr>
    </vt:vector>
  </TitlesOfParts>
  <Company/>
  <LinksUpToDate>false</LinksUpToDate>
  <CharactersWithSpaces>67390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Instrukcja do sporządzenia Studium wykonalności</dc:title>
  <dc:subject/>
  <dc:creator>Marciniak Maciej</dc:creator>
  <cp:keywords>Instrukcja do sporządzenia Studium wykonalności</cp:keywords>
  <dc:description/>
  <cp:lastModifiedBy>Wilczewska Iwona</cp:lastModifiedBy>
  <cp:revision>2</cp:revision>
  <cp:lastPrinted>2023-06-19T11:00:00Z</cp:lastPrinted>
  <dcterms:created xsi:type="dcterms:W3CDTF">2025-05-28T05:19:00Z</dcterms:created>
  <dcterms:modified xsi:type="dcterms:W3CDTF">2025-05-28T05:19:00Z</dcterms:modified>
</cp:coreProperties>
</file>